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848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48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60EA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848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848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848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848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848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F13E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848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848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848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848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848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F1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F13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48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F13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848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B14E9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</w:t>
      </w:r>
      <w:r w:rsidR="002B14E9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</w:t>
      </w:r>
      <w:r w:rsidR="002B14E9">
        <w:rPr>
          <w:rFonts w:eastAsiaTheme="minorEastAsia"/>
          <w:color w:val="000000"/>
          <w:sz w:val="26"/>
          <w:szCs w:val="26"/>
        </w:rPr>
        <w:t>20/13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F13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848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F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833A3" w:rsidRDefault="005848C5" w:rsidP="00C833A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</w:t>
      </w:r>
    </w:p>
    <w:p w:rsidR="00D623C2" w:rsidRPr="00F144F2" w:rsidRDefault="005848C5" w:rsidP="00C833A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02.12.2019 года № 20/22</w:t>
      </w:r>
    </w:p>
    <w:p w:rsidR="00AC14C7" w:rsidRPr="00760BEF" w:rsidRDefault="000F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F13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13EC1" w:rsidRPr="0014132D" w:rsidRDefault="00F13EC1" w:rsidP="00F13EC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F13EC1" w:rsidRPr="0014132D" w:rsidRDefault="00F13EC1" w:rsidP="00F13EC1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F13EC1" w:rsidRPr="0014132D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4D2CB6">
        <w:rPr>
          <w:sz w:val="26"/>
          <w:szCs w:val="26"/>
        </w:rPr>
        <w:t>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условий», утвержденный постановлением Администрации города Глазова от 02.12.2019 года № 20/22,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F13EC1" w:rsidRPr="0014132D" w:rsidRDefault="00F13EC1" w:rsidP="00F13EC1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 В главе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4132D">
        <w:rPr>
          <w:rFonts w:ascii="Times New Roman" w:hAnsi="Times New Roman" w:cs="Times New Roman"/>
          <w:sz w:val="26"/>
          <w:szCs w:val="26"/>
        </w:rPr>
        <w:t>:</w:t>
      </w:r>
    </w:p>
    <w:p w:rsidR="00F13EC1" w:rsidRPr="0014132D" w:rsidRDefault="00F13EC1" w:rsidP="00F13EC1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F13EC1" w:rsidRPr="0033111C" w:rsidRDefault="00F13EC1" w:rsidP="00F13EC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F13EC1" w:rsidRPr="0033111C" w:rsidRDefault="00F13EC1" w:rsidP="00F13EC1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</w:t>
      </w:r>
      <w:r w:rsidRPr="0014132D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33111C">
        <w:rPr>
          <w:rFonts w:ascii="Times New Roman" w:hAnsi="Times New Roman" w:cs="Times New Roman"/>
          <w:sz w:val="26"/>
          <w:szCs w:val="26"/>
        </w:rPr>
        <w:t>:</w:t>
      </w:r>
    </w:p>
    <w:p w:rsidR="00F13EC1" w:rsidRPr="0033111C" w:rsidRDefault="00F13EC1" w:rsidP="00F13EC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 или через Единый портал.</w:t>
      </w:r>
    </w:p>
    <w:p w:rsidR="00F13EC1" w:rsidRPr="0033111C" w:rsidRDefault="00F13EC1" w:rsidP="00F13EC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  <w:r w:rsidRPr="0033111C">
        <w:rPr>
          <w:sz w:val="26"/>
          <w:szCs w:val="26"/>
        </w:rPr>
        <w:t>».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2 Главы 18 изложить в следующей редакции: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«2. Заявитель вправе подать заявление в форме электронного документа с приложением документов, определенным в п.10 Регламента. 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F13EC1" w:rsidRPr="0033111C" w:rsidRDefault="00F13EC1" w:rsidP="00F13EC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F13EC1" w:rsidRPr="0033111C" w:rsidRDefault="00F13EC1" w:rsidP="00F13EC1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0F13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F13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F13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F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60EA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48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48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F13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3A3" w:rsidRDefault="00C833A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sectPr w:rsidR="00C833A3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EE" w:rsidRDefault="000F13EE">
      <w:r>
        <w:separator/>
      </w:r>
    </w:p>
  </w:endnote>
  <w:endnote w:type="continuationSeparator" w:id="0">
    <w:p w:rsidR="000F13EE" w:rsidRDefault="000F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EE" w:rsidRDefault="000F13EE">
      <w:r>
        <w:separator/>
      </w:r>
    </w:p>
  </w:footnote>
  <w:footnote w:type="continuationSeparator" w:id="0">
    <w:p w:rsidR="000F13EE" w:rsidRDefault="000F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48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F13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848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4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F1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6889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E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CF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86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07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C0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E0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C9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C9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A0E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1C2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0A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4C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4A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84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AF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40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27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64A34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A6F63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C9207B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08C7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A603E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D82B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367D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60BB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7462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D08F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D28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626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4295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1056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62D6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B44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D071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ACA2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7BA07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F7EDC2E" w:tentative="1">
      <w:start w:val="1"/>
      <w:numFmt w:val="lowerLetter"/>
      <w:lvlText w:val="%2."/>
      <w:lvlJc w:val="left"/>
      <w:pPr>
        <w:ind w:left="1440" w:hanging="360"/>
      </w:pPr>
    </w:lvl>
    <w:lvl w:ilvl="2" w:tplc="80FEFA9E" w:tentative="1">
      <w:start w:val="1"/>
      <w:numFmt w:val="lowerRoman"/>
      <w:lvlText w:val="%3."/>
      <w:lvlJc w:val="right"/>
      <w:pPr>
        <w:ind w:left="2160" w:hanging="180"/>
      </w:pPr>
    </w:lvl>
    <w:lvl w:ilvl="3" w:tplc="266A00DA" w:tentative="1">
      <w:start w:val="1"/>
      <w:numFmt w:val="decimal"/>
      <w:lvlText w:val="%4."/>
      <w:lvlJc w:val="left"/>
      <w:pPr>
        <w:ind w:left="2880" w:hanging="360"/>
      </w:pPr>
    </w:lvl>
    <w:lvl w:ilvl="4" w:tplc="219017E0" w:tentative="1">
      <w:start w:val="1"/>
      <w:numFmt w:val="lowerLetter"/>
      <w:lvlText w:val="%5."/>
      <w:lvlJc w:val="left"/>
      <w:pPr>
        <w:ind w:left="3600" w:hanging="360"/>
      </w:pPr>
    </w:lvl>
    <w:lvl w:ilvl="5" w:tplc="66C65742" w:tentative="1">
      <w:start w:val="1"/>
      <w:numFmt w:val="lowerRoman"/>
      <w:lvlText w:val="%6."/>
      <w:lvlJc w:val="right"/>
      <w:pPr>
        <w:ind w:left="4320" w:hanging="180"/>
      </w:pPr>
    </w:lvl>
    <w:lvl w:ilvl="6" w:tplc="F4866F0A" w:tentative="1">
      <w:start w:val="1"/>
      <w:numFmt w:val="decimal"/>
      <w:lvlText w:val="%7."/>
      <w:lvlJc w:val="left"/>
      <w:pPr>
        <w:ind w:left="5040" w:hanging="360"/>
      </w:pPr>
    </w:lvl>
    <w:lvl w:ilvl="7" w:tplc="70D88B0A" w:tentative="1">
      <w:start w:val="1"/>
      <w:numFmt w:val="lowerLetter"/>
      <w:lvlText w:val="%8."/>
      <w:lvlJc w:val="left"/>
      <w:pPr>
        <w:ind w:left="5760" w:hanging="360"/>
      </w:pPr>
    </w:lvl>
    <w:lvl w:ilvl="8" w:tplc="A134E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4FA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2D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0B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EE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E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5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A9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A9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A0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6703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EC4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23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5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6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46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C1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E5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9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1F0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C1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E9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64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44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80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E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2D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A27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5D6C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4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AA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E7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2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2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2D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44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67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AFEC2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FD09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6E3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09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7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49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01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C5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81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54CD4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10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0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4F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41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6D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C6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9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8E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B90C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6B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E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A8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86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64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62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4A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D94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F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22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62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81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65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00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47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AA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3D2F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8B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3C0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8F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2C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62F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C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2F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82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94C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2B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4F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4B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C9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4F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2E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4E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06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7FA4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967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6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08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F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CA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A7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CB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7D0BF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963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0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2D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2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1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8B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20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3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F483B1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35610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E078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3C3F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7CAC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34B1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1DA1B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426B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3429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B7C3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9EB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365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0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6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0B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20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C5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EF427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F45F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BA2E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7C53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3967C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52EE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421C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E0C3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5CE4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7009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D86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63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D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E9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EC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45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F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E8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5C6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BC7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25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81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00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1A7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47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82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89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7F460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306A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6F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63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69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08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A94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44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08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05E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8A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CF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E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46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E3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2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C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E8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9A025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D002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94EB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18A6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61021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9C848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FE3F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6080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C4F9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9566D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4C4D6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8E4E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6465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43A7FF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DB81C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E064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224E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B9E66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98446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2A6E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822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381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FE8D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4055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80A2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EAB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3460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42051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606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2E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8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D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CF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EB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E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76A6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C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9EE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27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42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3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927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B843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CCC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A2D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8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B45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A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02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29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E386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D85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4E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09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A1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82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6A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48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C9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CDE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69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A2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0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0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CA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80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8C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6B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A7"/>
    <w:rsid w:val="000F13EE"/>
    <w:rsid w:val="002B14E9"/>
    <w:rsid w:val="005848C5"/>
    <w:rsid w:val="00760EA7"/>
    <w:rsid w:val="00C02DD6"/>
    <w:rsid w:val="00C833A3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FD370"/>
  <w15:docId w15:val="{8092BC2F-ED40-42C4-96FA-6704335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