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55" w:type="dxa"/>
        <w:tblLayout w:type="fixed"/>
        <w:tblLook w:val="00A0" w:firstRow="1" w:lastRow="0" w:firstColumn="1" w:lastColumn="0" w:noHBand="0" w:noVBand="0"/>
      </w:tblPr>
      <w:tblGrid>
        <w:gridCol w:w="5779"/>
        <w:gridCol w:w="4076"/>
      </w:tblGrid>
      <w:tr w:rsidR="008C644B" w:rsidTr="00015906">
        <w:trPr>
          <w:trHeight w:val="1019"/>
        </w:trPr>
        <w:tc>
          <w:tcPr>
            <w:tcW w:w="5778" w:type="dxa"/>
          </w:tcPr>
          <w:p w:rsidR="00015906" w:rsidRDefault="00A97624" w:rsidP="00015906">
            <w:pPr>
              <w:pStyle w:val="Default"/>
              <w:pageBreakBefore/>
              <w:widowControl w:val="0"/>
              <w:suppressLineNumbers/>
              <w:tabs>
                <w:tab w:val="left" w:pos="0"/>
              </w:tabs>
              <w:suppressAutoHyphens/>
              <w:ind w:firstLine="567"/>
              <w:jc w:val="both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br w:type="page"/>
            </w:r>
          </w:p>
          <w:p w:rsidR="00015906" w:rsidRDefault="00EA100A" w:rsidP="00015906">
            <w:pPr>
              <w:pStyle w:val="Default"/>
              <w:widowControl w:val="0"/>
              <w:suppressLineNumbers/>
              <w:tabs>
                <w:tab w:val="left" w:pos="0"/>
              </w:tabs>
              <w:suppressAutoHyphens/>
              <w:jc w:val="both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4076" w:type="dxa"/>
            <w:hideMark/>
          </w:tcPr>
          <w:p w:rsidR="00015906" w:rsidRPr="003D64FB" w:rsidRDefault="00A97624" w:rsidP="00015906">
            <w:pPr>
              <w:pStyle w:val="20"/>
              <w:suppressLineNumbers/>
              <w:shd w:val="clear" w:color="auto" w:fill="auto"/>
              <w:tabs>
                <w:tab w:val="left" w:pos="0"/>
              </w:tabs>
              <w:suppressAutoHyphens/>
              <w:spacing w:after="0" w:line="240" w:lineRule="auto"/>
              <w:ind w:firstLine="0"/>
              <w:outlineLvl w:val="0"/>
              <w:rPr>
                <w:b w:val="0"/>
                <w:sz w:val="20"/>
                <w:szCs w:val="20"/>
              </w:rPr>
            </w:pPr>
            <w:bookmarkStart w:id="0" w:name="_Toc502230141"/>
            <w:r w:rsidRPr="00015906">
              <w:rPr>
                <w:b w:val="0"/>
                <w:sz w:val="20"/>
                <w:szCs w:val="20"/>
              </w:rPr>
              <w:t>Приложение </w:t>
            </w:r>
            <w:bookmarkEnd w:id="0"/>
            <w:r>
              <w:rPr>
                <w:b w:val="0"/>
                <w:sz w:val="20"/>
                <w:szCs w:val="20"/>
              </w:rPr>
              <w:t>15</w:t>
            </w:r>
          </w:p>
          <w:p w:rsidR="00015906" w:rsidRDefault="00A97624" w:rsidP="004A3D80">
            <w:pPr>
              <w:suppressLineNumbers/>
              <w:tabs>
                <w:tab w:val="left" w:pos="0"/>
              </w:tabs>
              <w:suppressAutoHyphens/>
            </w:pPr>
            <w:r>
              <w:rPr>
                <w:sz w:val="20"/>
                <w:szCs w:val="20"/>
              </w:rPr>
              <w:t>к К</w:t>
            </w:r>
            <w:r w:rsidRPr="00015906">
              <w:rPr>
                <w:sz w:val="20"/>
                <w:szCs w:val="20"/>
              </w:rPr>
              <w:t xml:space="preserve">онцессионному соглашению </w:t>
            </w:r>
            <w:r w:rsidRPr="00015906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№</w:t>
            </w:r>
            <w:r w:rsidRPr="00015906">
              <w:rPr>
                <w:sz w:val="20"/>
                <w:szCs w:val="20"/>
              </w:rPr>
              <w:t xml:space="preserve"> ___________ </w:t>
            </w:r>
            <w:r>
              <w:rPr>
                <w:sz w:val="20"/>
                <w:szCs w:val="20"/>
              </w:rPr>
              <w:t>от</w:t>
            </w:r>
            <w:r w:rsidRPr="00015906">
              <w:rPr>
                <w:sz w:val="20"/>
                <w:szCs w:val="20"/>
              </w:rPr>
              <w:t xml:space="preserve"> ____</w:t>
            </w:r>
            <w:r>
              <w:rPr>
                <w:sz w:val="20"/>
                <w:szCs w:val="20"/>
              </w:rPr>
              <w:t>______________</w:t>
            </w:r>
          </w:p>
        </w:tc>
      </w:tr>
    </w:tbl>
    <w:p w:rsidR="00015906" w:rsidRPr="003D64FB" w:rsidRDefault="00A97624" w:rsidP="00015906">
      <w:pPr>
        <w:suppressLineNumbers/>
        <w:tabs>
          <w:tab w:val="left" w:pos="0"/>
        </w:tabs>
        <w:suppressAutoHyphens/>
        <w:spacing w:before="360" w:after="360"/>
        <w:jc w:val="center"/>
        <w:rPr>
          <w:b/>
        </w:rPr>
      </w:pPr>
      <w:r>
        <w:rPr>
          <w:b/>
        </w:rPr>
        <w:t>ПЕРЕЧЕНЬ ДОКУМЕНТОВ, ПОДЛЕЖАЩИХ ПЕРЕДАЧЕ КОНЦЕССИОНЕРУ</w:t>
      </w:r>
    </w:p>
    <w:p w:rsidR="00AF48BE" w:rsidRPr="00AF48BE" w:rsidRDefault="00A97624" w:rsidP="00AF48BE">
      <w:pPr>
        <w:autoSpaceDE w:val="0"/>
        <w:spacing w:after="120" w:line="259" w:lineRule="auto"/>
        <w:ind w:firstLine="567"/>
        <w:contextualSpacing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1</w:t>
      </w:r>
      <w:r w:rsidRPr="00E54658">
        <w:rPr>
          <w:rFonts w:eastAsiaTheme="minorHAnsi"/>
          <w:sz w:val="22"/>
          <w:szCs w:val="22"/>
          <w:lang w:eastAsia="en-US"/>
        </w:rPr>
        <w:t>. В</w:t>
      </w:r>
      <w:r w:rsidRPr="00AF48BE">
        <w:rPr>
          <w:rFonts w:eastAsiaTheme="minorHAnsi"/>
          <w:sz w:val="22"/>
          <w:szCs w:val="22"/>
          <w:lang w:eastAsia="en-US"/>
        </w:rPr>
        <w:t xml:space="preserve"> отношении Элемента</w:t>
      </w:r>
      <w:r w:rsidRPr="00E54658">
        <w:rPr>
          <w:rFonts w:eastAsiaTheme="minorHAnsi"/>
          <w:sz w:val="22"/>
          <w:szCs w:val="22"/>
          <w:lang w:eastAsia="en-US"/>
        </w:rPr>
        <w:t xml:space="preserve"> Объекта соглашения, подлежащего реконструкции и Иного имущества</w:t>
      </w:r>
      <w:r w:rsidRPr="00AF48BE">
        <w:rPr>
          <w:rFonts w:eastAsiaTheme="minorHAnsi"/>
          <w:sz w:val="22"/>
          <w:szCs w:val="22"/>
          <w:lang w:eastAsia="en-US"/>
        </w:rPr>
        <w:t xml:space="preserve">, права на которое зарегистрированы в Едином государственном реестре недвижимости:  </w:t>
      </w:r>
    </w:p>
    <w:p w:rsidR="00AF48BE" w:rsidRPr="00EA100A" w:rsidRDefault="00A97624" w:rsidP="00AF48BE">
      <w:pPr>
        <w:autoSpaceDE w:val="0"/>
        <w:spacing w:after="120" w:line="259" w:lineRule="auto"/>
        <w:ind w:left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AF48BE">
        <w:rPr>
          <w:rFonts w:eastAsiaTheme="minorHAnsi"/>
          <w:sz w:val="22"/>
          <w:szCs w:val="22"/>
          <w:lang w:eastAsia="en-US"/>
        </w:rPr>
        <w:t xml:space="preserve">(i)  </w:t>
      </w:r>
      <w:r w:rsidRPr="00EA100A">
        <w:rPr>
          <w:rFonts w:eastAsiaTheme="minorHAnsi"/>
          <w:sz w:val="22"/>
          <w:szCs w:val="22"/>
          <w:lang w:eastAsia="en-US"/>
        </w:rPr>
        <w:t>свидетельство о праве собственности;</w:t>
      </w:r>
    </w:p>
    <w:p w:rsidR="00AF48BE" w:rsidRPr="00EA100A" w:rsidRDefault="00A97624" w:rsidP="00AF48BE">
      <w:pPr>
        <w:autoSpaceDE w:val="0"/>
        <w:spacing w:after="120" w:line="259" w:lineRule="auto"/>
        <w:ind w:left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EA100A">
        <w:rPr>
          <w:rFonts w:eastAsiaTheme="minorHAnsi"/>
          <w:sz w:val="22"/>
          <w:szCs w:val="22"/>
          <w:lang w:eastAsia="en-US"/>
        </w:rPr>
        <w:t>(</w:t>
      </w:r>
      <w:proofErr w:type="spellStart"/>
      <w:r w:rsidRPr="00EA100A">
        <w:rPr>
          <w:rFonts w:eastAsiaTheme="minorHAnsi"/>
          <w:sz w:val="22"/>
          <w:szCs w:val="22"/>
          <w:lang w:eastAsia="en-US"/>
        </w:rPr>
        <w:t>ii</w:t>
      </w:r>
      <w:proofErr w:type="spellEnd"/>
      <w:r w:rsidRPr="00EA100A">
        <w:rPr>
          <w:rFonts w:eastAsiaTheme="minorHAnsi"/>
          <w:sz w:val="22"/>
          <w:szCs w:val="22"/>
          <w:lang w:eastAsia="en-US"/>
        </w:rPr>
        <w:t>) выписка из Единого государственного реестра недвижимости</w:t>
      </w:r>
      <w:r w:rsidR="00E3610B" w:rsidRPr="00EA100A">
        <w:rPr>
          <w:rFonts w:eastAsiaTheme="minorHAnsi"/>
          <w:sz w:val="22"/>
          <w:szCs w:val="22"/>
          <w:lang w:eastAsia="en-US"/>
        </w:rPr>
        <w:t xml:space="preserve"> (выдается после регистрации обременений недвижимого имущества в Едином государственном реестре недвижимости)</w:t>
      </w:r>
      <w:r w:rsidR="00C63E9D" w:rsidRPr="00EA100A">
        <w:rPr>
          <w:rFonts w:eastAsiaTheme="minorHAnsi"/>
          <w:sz w:val="22"/>
          <w:szCs w:val="22"/>
          <w:lang w:eastAsia="en-US"/>
        </w:rPr>
        <w:t>;</w:t>
      </w:r>
    </w:p>
    <w:p w:rsidR="00AF48BE" w:rsidRPr="00EA100A" w:rsidRDefault="00A97624" w:rsidP="00AF48BE">
      <w:pPr>
        <w:autoSpaceDE w:val="0"/>
        <w:spacing w:after="120" w:line="259" w:lineRule="auto"/>
        <w:ind w:left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EA100A">
        <w:rPr>
          <w:rFonts w:eastAsiaTheme="minorHAnsi"/>
          <w:sz w:val="22"/>
          <w:szCs w:val="22"/>
          <w:lang w:eastAsia="en-US"/>
        </w:rPr>
        <w:t>(i</w:t>
      </w:r>
      <w:r w:rsidR="00C63E9D" w:rsidRPr="00EA100A">
        <w:rPr>
          <w:rFonts w:eastAsiaTheme="minorHAnsi"/>
          <w:sz w:val="22"/>
          <w:szCs w:val="22"/>
          <w:lang w:val="en-US" w:eastAsia="en-US"/>
        </w:rPr>
        <w:t>ii</w:t>
      </w:r>
      <w:r w:rsidRPr="00EA100A">
        <w:rPr>
          <w:rFonts w:eastAsiaTheme="minorHAnsi"/>
          <w:sz w:val="22"/>
          <w:szCs w:val="22"/>
          <w:lang w:eastAsia="en-US"/>
        </w:rPr>
        <w:t>) технический паспорт</w:t>
      </w:r>
      <w:r w:rsidR="00A313F8" w:rsidRPr="00EA100A">
        <w:rPr>
          <w:rFonts w:eastAsiaTheme="minorHAnsi"/>
          <w:sz w:val="22"/>
          <w:szCs w:val="22"/>
          <w:lang w:eastAsia="en-US"/>
        </w:rPr>
        <w:t xml:space="preserve"> и/или технический </w:t>
      </w:r>
      <w:r w:rsidR="00C63E9D" w:rsidRPr="00EA100A">
        <w:rPr>
          <w:rFonts w:eastAsiaTheme="minorHAnsi"/>
          <w:sz w:val="22"/>
          <w:szCs w:val="22"/>
          <w:lang w:eastAsia="en-US"/>
        </w:rPr>
        <w:t>план;</w:t>
      </w:r>
    </w:p>
    <w:p w:rsidR="00AF48BE" w:rsidRPr="00A313F8" w:rsidRDefault="00A97624" w:rsidP="00E54658">
      <w:pPr>
        <w:autoSpaceDE w:val="0"/>
        <w:spacing w:after="120" w:line="259" w:lineRule="auto"/>
        <w:ind w:firstLine="567"/>
        <w:contextualSpacing/>
        <w:jc w:val="both"/>
        <w:rPr>
          <w:rFonts w:eastAsiaTheme="minorHAnsi" w:cs="Mangal"/>
          <w:kern w:val="3"/>
          <w:sz w:val="22"/>
          <w:szCs w:val="22"/>
          <w:lang w:eastAsia="zh-CN" w:bidi="hi-IN"/>
        </w:rPr>
      </w:pPr>
      <w:r w:rsidRPr="00EA100A">
        <w:rPr>
          <w:rFonts w:eastAsiaTheme="minorHAnsi"/>
          <w:sz w:val="22"/>
          <w:szCs w:val="22"/>
          <w:lang w:eastAsia="en-US"/>
        </w:rPr>
        <w:t>(</w:t>
      </w:r>
      <w:proofErr w:type="spellStart"/>
      <w:r w:rsidR="00C63E9D" w:rsidRPr="00EA100A">
        <w:rPr>
          <w:rFonts w:eastAsiaTheme="minorHAnsi"/>
          <w:sz w:val="22"/>
          <w:szCs w:val="22"/>
          <w:lang w:val="en-US" w:eastAsia="en-US"/>
        </w:rPr>
        <w:t>i</w:t>
      </w:r>
      <w:proofErr w:type="spellEnd"/>
      <w:r w:rsidRPr="00EA100A">
        <w:rPr>
          <w:rFonts w:eastAsiaTheme="minorHAnsi"/>
          <w:sz w:val="22"/>
          <w:szCs w:val="22"/>
          <w:lang w:eastAsia="en-US"/>
        </w:rPr>
        <w:t>v) правоустанавливающие документы</w:t>
      </w:r>
      <w:r w:rsidRPr="00A313F8">
        <w:rPr>
          <w:rFonts w:eastAsiaTheme="minorHAnsi"/>
          <w:sz w:val="22"/>
          <w:szCs w:val="22"/>
          <w:lang w:eastAsia="en-US"/>
        </w:rPr>
        <w:t xml:space="preserve"> на земельный участок, на котором расположено</w:t>
      </w:r>
      <w:r w:rsidRPr="00A313F8">
        <w:rPr>
          <w:rFonts w:eastAsiaTheme="minorHAnsi" w:cs="Mangal"/>
          <w:kern w:val="3"/>
          <w:sz w:val="22"/>
          <w:szCs w:val="22"/>
          <w:lang w:eastAsia="zh-CN" w:bidi="hi-IN"/>
        </w:rPr>
        <w:t xml:space="preserve"> имущество (договоры/иные документы о приобретении прав, свидетельство о праве собственности, выписка из Единого государственного реестра недвижимости</w:t>
      </w:r>
      <w:r w:rsidR="00C63E9D">
        <w:rPr>
          <w:rFonts w:eastAsiaTheme="minorHAnsi" w:cs="Mangal"/>
          <w:kern w:val="3"/>
          <w:sz w:val="22"/>
          <w:szCs w:val="22"/>
          <w:lang w:eastAsia="zh-CN" w:bidi="hi-IN"/>
        </w:rPr>
        <w:t>.</w:t>
      </w:r>
    </w:p>
    <w:p w:rsidR="00D906F3" w:rsidRDefault="00A97624" w:rsidP="00D906F3">
      <w:pPr>
        <w:autoSpaceDE w:val="0"/>
        <w:spacing w:after="120" w:line="259" w:lineRule="auto"/>
        <w:ind w:firstLine="567"/>
        <w:contextualSpacing/>
        <w:jc w:val="both"/>
        <w:rPr>
          <w:sz w:val="22"/>
        </w:rPr>
      </w:pPr>
      <w:r w:rsidRPr="00A313F8">
        <w:rPr>
          <w:sz w:val="22"/>
        </w:rPr>
        <w:t>2. Необходимая и достаточ</w:t>
      </w:r>
      <w:bookmarkStart w:id="1" w:name="_GoBack"/>
      <w:bookmarkEnd w:id="1"/>
      <w:r w:rsidRPr="00A313F8">
        <w:rPr>
          <w:sz w:val="22"/>
        </w:rPr>
        <w:t>ная для регистрации и внесения изменений в Ростехнадзоре в отношении опасного производственного объекта (тепловые сети), эксплуатационная</w:t>
      </w:r>
      <w:r w:rsidRPr="00B04B9F">
        <w:rPr>
          <w:sz w:val="22"/>
        </w:rPr>
        <w:t xml:space="preserve"> документация на объекты недвижимого имущества и оборудование</w:t>
      </w:r>
      <w:r>
        <w:rPr>
          <w:sz w:val="22"/>
        </w:rPr>
        <w:t>, входящие в состав Объекта Соглашения и Иного имущества, предусмотренная приказом Министерства энергетики Российской Федерации от 24 марта 2003 года № 115 «Об утверждении Правил технической эксплуатации тепловых энергоустановок».</w:t>
      </w:r>
    </w:p>
    <w:p w:rsidR="00D906F3" w:rsidRDefault="00A97624" w:rsidP="00D906F3">
      <w:pPr>
        <w:autoSpaceDE w:val="0"/>
        <w:spacing w:after="120" w:line="259" w:lineRule="auto"/>
        <w:ind w:firstLine="567"/>
        <w:contextualSpacing/>
        <w:jc w:val="both"/>
        <w:rPr>
          <w:sz w:val="22"/>
        </w:rPr>
      </w:pPr>
      <w:r>
        <w:rPr>
          <w:sz w:val="22"/>
        </w:rPr>
        <w:t>3. Сертификаты соответствия или декларации соответствия на используемое оборудование.</w:t>
      </w:r>
    </w:p>
    <w:p w:rsidR="00D906F3" w:rsidRDefault="00A97624" w:rsidP="00D906F3">
      <w:pPr>
        <w:autoSpaceDE w:val="0"/>
        <w:spacing w:after="120" w:line="259" w:lineRule="auto"/>
        <w:ind w:firstLine="567"/>
        <w:contextualSpacing/>
        <w:jc w:val="both"/>
        <w:rPr>
          <w:sz w:val="22"/>
        </w:rPr>
      </w:pPr>
      <w:r>
        <w:rPr>
          <w:sz w:val="22"/>
        </w:rPr>
        <w:t>4. Гарантийные талоны или договоры о приобретении оборудования, если гарантийный срок на оборудование не истек.</w:t>
      </w:r>
    </w:p>
    <w:p w:rsidR="00D906F3" w:rsidRDefault="00A97624" w:rsidP="00D906F3">
      <w:pPr>
        <w:autoSpaceDE w:val="0"/>
        <w:spacing w:after="120" w:line="259" w:lineRule="auto"/>
        <w:ind w:firstLine="567"/>
        <w:contextualSpacing/>
        <w:jc w:val="both"/>
        <w:rPr>
          <w:sz w:val="22"/>
        </w:rPr>
      </w:pPr>
      <w:r>
        <w:rPr>
          <w:sz w:val="22"/>
        </w:rPr>
        <w:t>5. Технические паспорта на оборудование, паспорта заводов-изготовителей.</w:t>
      </w:r>
    </w:p>
    <w:p w:rsidR="00D906F3" w:rsidRPr="000850A7" w:rsidRDefault="00A97624" w:rsidP="00D906F3">
      <w:pPr>
        <w:autoSpaceDE w:val="0"/>
        <w:spacing w:after="120" w:line="259" w:lineRule="auto"/>
        <w:ind w:firstLine="567"/>
        <w:contextualSpacing/>
        <w:jc w:val="both"/>
        <w:rPr>
          <w:sz w:val="22"/>
        </w:rPr>
      </w:pPr>
      <w:r>
        <w:rPr>
          <w:sz w:val="22"/>
        </w:rPr>
        <w:t xml:space="preserve">6. Документы, подтверждающие выполнение необходимых мероприятий в отношении опасных производственных объектов (свидетельства о регистрации, декларации промышленной безопасности, </w:t>
      </w:r>
      <w:r w:rsidRPr="000850A7">
        <w:rPr>
          <w:sz w:val="22"/>
        </w:rPr>
        <w:t>заключения по результатам экспертизы и т.д.).</w:t>
      </w:r>
    </w:p>
    <w:p w:rsidR="00D906F3" w:rsidRPr="000850A7" w:rsidRDefault="00A97624" w:rsidP="00D906F3">
      <w:pPr>
        <w:autoSpaceDE w:val="0"/>
        <w:spacing w:after="120" w:line="259" w:lineRule="auto"/>
        <w:ind w:firstLine="567"/>
        <w:contextualSpacing/>
        <w:jc w:val="both"/>
        <w:rPr>
          <w:sz w:val="22"/>
        </w:rPr>
      </w:pPr>
      <w:r>
        <w:rPr>
          <w:sz w:val="22"/>
        </w:rPr>
        <w:t>7</w:t>
      </w:r>
      <w:r w:rsidRPr="000850A7">
        <w:rPr>
          <w:sz w:val="22"/>
        </w:rPr>
        <w:t>. Энергетический паспорт на тепловые сети.</w:t>
      </w:r>
    </w:p>
    <w:p w:rsidR="00D906F3" w:rsidRDefault="00A97624" w:rsidP="00D906F3">
      <w:pPr>
        <w:autoSpaceDE w:val="0"/>
        <w:spacing w:after="120" w:line="259" w:lineRule="auto"/>
        <w:ind w:firstLine="567"/>
        <w:contextualSpacing/>
        <w:jc w:val="both"/>
        <w:rPr>
          <w:sz w:val="22"/>
        </w:rPr>
      </w:pPr>
      <w:r>
        <w:rPr>
          <w:sz w:val="22"/>
        </w:rPr>
        <w:t>8. Договоры, акты, технические условия на подключение к инженерным коммуникациям.</w:t>
      </w:r>
    </w:p>
    <w:p w:rsidR="00FC4A09" w:rsidRDefault="00A97624" w:rsidP="00FC4A09">
      <w:pPr>
        <w:autoSpaceDE w:val="0"/>
        <w:ind w:firstLine="567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9. Протоколы испытаний тепловых сетей за последних 5 (пять) календарных лет,</w:t>
      </w:r>
      <w:r w:rsidRPr="00FC4A09">
        <w:rPr>
          <w:rFonts w:eastAsiaTheme="minorHAnsi"/>
          <w:sz w:val="22"/>
          <w:szCs w:val="22"/>
          <w:lang w:eastAsia="en-US"/>
        </w:rPr>
        <w:t xml:space="preserve"> предшествующих году заключения Концессионного соглашения.</w:t>
      </w:r>
    </w:p>
    <w:p w:rsidR="00FC4A09" w:rsidRPr="00B04B9F" w:rsidRDefault="00A97624" w:rsidP="00FC4A09">
      <w:pPr>
        <w:autoSpaceDE w:val="0"/>
        <w:ind w:firstLine="567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10. Сведения об аварийности Объектов соглашения и Иного имущества за последние 5 (пять) календарных лет,</w:t>
      </w:r>
      <w:r w:rsidRPr="00FC4A09">
        <w:rPr>
          <w:rFonts w:eastAsiaTheme="minorHAnsi"/>
          <w:sz w:val="22"/>
          <w:szCs w:val="22"/>
          <w:lang w:eastAsia="en-US"/>
        </w:rPr>
        <w:t xml:space="preserve"> предшествующих году </w:t>
      </w:r>
      <w:r w:rsidRPr="00B04B9F">
        <w:rPr>
          <w:rFonts w:eastAsiaTheme="minorHAnsi"/>
          <w:sz w:val="22"/>
          <w:szCs w:val="22"/>
          <w:lang w:eastAsia="en-US"/>
        </w:rPr>
        <w:t>заключения Концессионного соглашения.</w:t>
      </w:r>
    </w:p>
    <w:p w:rsidR="00FC4A09" w:rsidRPr="00B04B9F" w:rsidRDefault="00A97624" w:rsidP="00FC4A09">
      <w:pPr>
        <w:autoSpaceDE w:val="0"/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B04B9F">
        <w:rPr>
          <w:rFonts w:eastAsiaTheme="minorHAnsi"/>
          <w:sz w:val="22"/>
          <w:szCs w:val="22"/>
          <w:lang w:eastAsia="en-US"/>
        </w:rPr>
        <w:t>11. Сведения о потерях тепловой энергии (нормативные, сверхнормативные) за последние 3 (три) календарных года, предшествующих году заключения Концессионного соглашения.</w:t>
      </w:r>
    </w:p>
    <w:p w:rsidR="003D64FB" w:rsidRPr="00B04B9F" w:rsidRDefault="00A97624" w:rsidP="00FC4A09">
      <w:pPr>
        <w:autoSpaceDE w:val="0"/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B04B9F">
        <w:rPr>
          <w:rFonts w:eastAsiaTheme="minorHAnsi"/>
          <w:sz w:val="22"/>
          <w:szCs w:val="22"/>
          <w:lang w:eastAsia="en-US"/>
        </w:rPr>
        <w:t>12. Предложений об установлении цен (тарифов) в электронном виде, поданных в органы исполнительной власти, осуществляющие регулирование цен (тарифов) в соответствии с законодательством Российской Федерации в сфере регулирования цен (тарифов), за три последних периода регулирования деятельности Предприятия.</w:t>
      </w:r>
    </w:p>
    <w:p w:rsidR="003D64FB" w:rsidRDefault="00A97624" w:rsidP="003D64FB">
      <w:pPr>
        <w:autoSpaceDE w:val="0"/>
        <w:ind w:firstLine="567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1</w:t>
      </w:r>
      <w:r w:rsidRPr="00B04B9F">
        <w:rPr>
          <w:rFonts w:eastAsiaTheme="minorHAnsi"/>
          <w:sz w:val="22"/>
          <w:szCs w:val="22"/>
          <w:lang w:eastAsia="en-US"/>
        </w:rPr>
        <w:t>3. Копии годовой бухгалтерской (финансовой) отчетности Предприятия за три последних отчетных периода.</w:t>
      </w:r>
    </w:p>
    <w:p w:rsidR="00015906" w:rsidRPr="00D906F3" w:rsidRDefault="00A97624" w:rsidP="003D64FB">
      <w:pPr>
        <w:autoSpaceDE w:val="0"/>
        <w:ind w:firstLine="567"/>
        <w:jc w:val="both"/>
        <w:rPr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>14</w:t>
      </w:r>
      <w:r w:rsidRPr="003D64FB">
        <w:rPr>
          <w:rFonts w:eastAsiaTheme="minorHAnsi"/>
          <w:sz w:val="22"/>
          <w:szCs w:val="22"/>
          <w:lang w:eastAsia="en-US"/>
        </w:rPr>
        <w:t>. Иные документы, необходимость передачи которых будет согласована Сторонами или</w:t>
      </w:r>
      <w:r w:rsidRPr="00D906F3">
        <w:rPr>
          <w:sz w:val="22"/>
        </w:rPr>
        <w:t xml:space="preserve"> предусмотрена законодательством Российской Федерации.</w:t>
      </w:r>
    </w:p>
    <w:p w:rsidR="003D64FB" w:rsidRPr="009F03FE" w:rsidRDefault="00A97624" w:rsidP="009F03FE">
      <w:pPr>
        <w:jc w:val="both"/>
        <w:rPr>
          <w:sz w:val="22"/>
          <w:szCs w:val="22"/>
        </w:rPr>
      </w:pPr>
      <w:r w:rsidRPr="009F03FE">
        <w:rPr>
          <w:sz w:val="22"/>
          <w:szCs w:val="22"/>
        </w:rPr>
        <w:t>Требования к передаваемым документам:</w:t>
      </w:r>
    </w:p>
    <w:p w:rsidR="009F03FE" w:rsidRPr="009F03FE" w:rsidRDefault="00A97624" w:rsidP="007A69F0">
      <w:pPr>
        <w:pStyle w:val="a3"/>
        <w:numPr>
          <w:ilvl w:val="0"/>
          <w:numId w:val="5"/>
        </w:numPr>
        <w:autoSpaceDE w:val="0"/>
        <w:ind w:left="0" w:firstLine="567"/>
        <w:jc w:val="both"/>
        <w:rPr>
          <w:rFonts w:eastAsiaTheme="minorHAnsi"/>
          <w:sz w:val="22"/>
          <w:szCs w:val="22"/>
          <w:lang w:eastAsia="en-US"/>
        </w:rPr>
      </w:pPr>
      <w:r w:rsidRPr="009F03FE">
        <w:rPr>
          <w:rFonts w:eastAsiaTheme="minorHAnsi"/>
          <w:sz w:val="22"/>
          <w:szCs w:val="22"/>
          <w:lang w:eastAsia="en-US"/>
        </w:rPr>
        <w:t>Указанные в настоящем Приложении документы передаются по акту приема-передачи, подписываемому между Концедентом и Концессионером уполномоченными представителями</w:t>
      </w:r>
      <w:r w:rsidRPr="007A69F0">
        <w:rPr>
          <w:rFonts w:eastAsiaTheme="minorHAnsi"/>
          <w:sz w:val="22"/>
          <w:szCs w:val="22"/>
          <w:lang w:eastAsia="en-US"/>
        </w:rPr>
        <w:t xml:space="preserve"> </w:t>
      </w:r>
      <w:r>
        <w:rPr>
          <w:rFonts w:eastAsiaTheme="minorHAnsi"/>
          <w:sz w:val="22"/>
          <w:szCs w:val="22"/>
          <w:lang w:eastAsia="en-US"/>
        </w:rPr>
        <w:t>Сторон</w:t>
      </w:r>
      <w:r w:rsidRPr="009F03FE">
        <w:rPr>
          <w:rFonts w:eastAsiaTheme="minorHAnsi"/>
          <w:sz w:val="22"/>
          <w:szCs w:val="22"/>
          <w:lang w:eastAsia="en-US"/>
        </w:rPr>
        <w:t>, с указанием реквизитов и количества страниц.</w:t>
      </w:r>
    </w:p>
    <w:p w:rsidR="003D64FB" w:rsidRPr="009F03FE" w:rsidRDefault="00A97624" w:rsidP="007A69F0">
      <w:pPr>
        <w:pStyle w:val="a3"/>
        <w:numPr>
          <w:ilvl w:val="0"/>
          <w:numId w:val="5"/>
        </w:numPr>
        <w:autoSpaceDE w:val="0"/>
        <w:ind w:left="0" w:firstLine="567"/>
        <w:jc w:val="both"/>
        <w:rPr>
          <w:rFonts w:eastAsiaTheme="minorHAnsi"/>
          <w:sz w:val="22"/>
          <w:szCs w:val="22"/>
          <w:lang w:eastAsia="en-US"/>
        </w:rPr>
      </w:pPr>
      <w:r w:rsidRPr="009F03FE">
        <w:rPr>
          <w:rFonts w:eastAsiaTheme="minorHAnsi"/>
          <w:sz w:val="22"/>
          <w:szCs w:val="22"/>
          <w:lang w:eastAsia="en-US"/>
        </w:rPr>
        <w:t>Документы должны</w:t>
      </w:r>
      <w:r>
        <w:rPr>
          <w:rFonts w:eastAsiaTheme="minorHAnsi"/>
          <w:sz w:val="22"/>
          <w:szCs w:val="22"/>
          <w:lang w:eastAsia="en-US"/>
        </w:rPr>
        <w:t xml:space="preserve"> быть пронумерованы, сшиты (при необходимости), заверены подписью руководителя или иного уполномоченного лица Концедента, скреплены печатью. </w:t>
      </w:r>
      <w:r w:rsidRPr="009F03FE">
        <w:rPr>
          <w:rFonts w:eastAsiaTheme="minorHAnsi"/>
          <w:sz w:val="22"/>
          <w:szCs w:val="22"/>
          <w:lang w:eastAsia="en-US"/>
        </w:rPr>
        <w:t xml:space="preserve"> </w:t>
      </w:r>
    </w:p>
    <w:p w:rsidR="00015906" w:rsidRPr="00015906" w:rsidRDefault="00EA100A" w:rsidP="00015906">
      <w:pPr>
        <w:rPr>
          <w:sz w:val="22"/>
          <w:szCs w:val="22"/>
        </w:rPr>
      </w:pPr>
    </w:p>
    <w:p w:rsidR="008446DA" w:rsidRPr="00935E9F" w:rsidRDefault="00A97624" w:rsidP="008446DA">
      <w:pPr>
        <w:pStyle w:val="a4"/>
        <w:spacing w:line="235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935E9F">
        <w:rPr>
          <w:rFonts w:ascii="Times New Roman" w:hAnsi="Times New Roman"/>
          <w:b/>
          <w:bCs/>
          <w:sz w:val="26"/>
          <w:szCs w:val="26"/>
        </w:rPr>
        <w:t>Подписи Сторон</w:t>
      </w:r>
    </w:p>
    <w:p w:rsidR="008446DA" w:rsidRPr="00500EBE" w:rsidRDefault="00A97624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b/>
          <w:bCs/>
          <w:sz w:val="26"/>
          <w:szCs w:val="26"/>
        </w:rPr>
        <w:lastRenderedPageBreak/>
        <w:t>Концедент</w:t>
      </w:r>
      <w:r w:rsidRPr="00500EBE">
        <w:rPr>
          <w:rFonts w:ascii="Times New Roman" w:hAnsi="Times New Roman"/>
          <w:sz w:val="26"/>
          <w:szCs w:val="26"/>
        </w:rPr>
        <w:t>:</w:t>
      </w:r>
    </w:p>
    <w:p w:rsidR="008446DA" w:rsidRPr="00500EBE" w:rsidRDefault="00A97624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Муниципальное образование «Город Глазов», от имени которого выступает Администрация муниципального образования «Город Глазов».</w:t>
      </w:r>
    </w:p>
    <w:p w:rsidR="008446DA" w:rsidRPr="00500EBE" w:rsidRDefault="00EA100A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8446DA" w:rsidRPr="00500EBE" w:rsidRDefault="00A97624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Глава муниципального образования «Город Глазов»</w:t>
      </w:r>
    </w:p>
    <w:p w:rsidR="008446DA" w:rsidRPr="00500EBE" w:rsidRDefault="00EA100A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8446DA" w:rsidRPr="00500EBE" w:rsidRDefault="00A97624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___________________ С.Н. Коновалов</w:t>
      </w:r>
    </w:p>
    <w:p w:rsidR="008446DA" w:rsidRPr="00500EBE" w:rsidRDefault="00A97624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М.П.</w:t>
      </w:r>
    </w:p>
    <w:p w:rsidR="008446DA" w:rsidRPr="00500EBE" w:rsidRDefault="00EA100A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8446DA" w:rsidRPr="00500EBE" w:rsidRDefault="00EA100A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8446DA" w:rsidRPr="00500EBE" w:rsidRDefault="00A97624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b/>
          <w:bCs/>
          <w:sz w:val="26"/>
          <w:szCs w:val="26"/>
        </w:rPr>
        <w:t>Предприятие</w:t>
      </w:r>
      <w:r w:rsidRPr="00500EBE">
        <w:rPr>
          <w:rFonts w:ascii="Times New Roman" w:hAnsi="Times New Roman"/>
          <w:sz w:val="26"/>
          <w:szCs w:val="26"/>
        </w:rPr>
        <w:t>:</w:t>
      </w:r>
    </w:p>
    <w:p w:rsidR="008446DA" w:rsidRPr="00500EBE" w:rsidRDefault="00A97624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 xml:space="preserve">Муниципальное унитарное предприятие «Глазовские теплосети» Муниципального образования «Город Глазов» </w:t>
      </w:r>
    </w:p>
    <w:p w:rsidR="008446DA" w:rsidRPr="00500EBE" w:rsidRDefault="00EA100A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8446DA" w:rsidRPr="00500EBE" w:rsidRDefault="00A97624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Временно исполняющий обязанности директора</w:t>
      </w:r>
    </w:p>
    <w:p w:rsidR="008446DA" w:rsidRPr="00500EBE" w:rsidRDefault="00EA100A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8446DA" w:rsidRPr="00500EBE" w:rsidRDefault="00A97624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___________________ Т.В.Касимов</w:t>
      </w:r>
    </w:p>
    <w:p w:rsidR="008446DA" w:rsidRPr="00500EBE" w:rsidRDefault="00A97624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М.П.</w:t>
      </w:r>
    </w:p>
    <w:p w:rsidR="008446DA" w:rsidRPr="00500EBE" w:rsidRDefault="00EA100A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8446DA" w:rsidRPr="00500EBE" w:rsidRDefault="00EA100A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8446DA" w:rsidRPr="00500EBE" w:rsidRDefault="00EA100A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8446DA" w:rsidRPr="00500EBE" w:rsidRDefault="00A97624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b/>
          <w:bCs/>
          <w:sz w:val="26"/>
          <w:szCs w:val="26"/>
        </w:rPr>
        <w:t>Концессионер</w:t>
      </w:r>
      <w:r w:rsidRPr="00500EBE">
        <w:rPr>
          <w:rFonts w:ascii="Times New Roman" w:hAnsi="Times New Roman"/>
          <w:sz w:val="26"/>
          <w:szCs w:val="26"/>
        </w:rPr>
        <w:t>:</w:t>
      </w:r>
    </w:p>
    <w:p w:rsidR="008446DA" w:rsidRPr="00500EBE" w:rsidRDefault="00A97624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Общество с ограниченной ответственностью «Тепловодоканал».</w:t>
      </w:r>
    </w:p>
    <w:p w:rsidR="008446DA" w:rsidRPr="00500EBE" w:rsidRDefault="00EA100A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8446DA" w:rsidRPr="00500EBE" w:rsidRDefault="00A97624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Генеральный директор</w:t>
      </w:r>
    </w:p>
    <w:p w:rsidR="008446DA" w:rsidRPr="00500EBE" w:rsidRDefault="00EA100A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8446DA" w:rsidRPr="00500EBE" w:rsidRDefault="00A97624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___________________ А.А. Бобырь</w:t>
      </w:r>
    </w:p>
    <w:p w:rsidR="008446DA" w:rsidRPr="00500EBE" w:rsidRDefault="00A97624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М.П.</w:t>
      </w:r>
    </w:p>
    <w:p w:rsidR="008446DA" w:rsidRPr="00500EBE" w:rsidRDefault="00EA100A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8446DA" w:rsidRPr="00500EBE" w:rsidRDefault="00EA100A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8446DA" w:rsidRPr="00500EBE" w:rsidRDefault="00A97624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b/>
          <w:bCs/>
          <w:sz w:val="26"/>
          <w:szCs w:val="26"/>
        </w:rPr>
        <w:t>Субъект</w:t>
      </w:r>
      <w:r w:rsidRPr="00500EBE">
        <w:rPr>
          <w:rFonts w:ascii="Times New Roman" w:hAnsi="Times New Roman"/>
          <w:sz w:val="26"/>
          <w:szCs w:val="26"/>
        </w:rPr>
        <w:t>:</w:t>
      </w:r>
    </w:p>
    <w:p w:rsidR="008446DA" w:rsidRPr="00500EBE" w:rsidRDefault="00A97624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Удмуртская Республика</w:t>
      </w:r>
    </w:p>
    <w:p w:rsidR="008446DA" w:rsidRPr="00500EBE" w:rsidRDefault="00EA100A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8446DA" w:rsidRPr="00500EBE" w:rsidRDefault="00A97624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Глава Удмуртской Республики</w:t>
      </w:r>
    </w:p>
    <w:p w:rsidR="008446DA" w:rsidRPr="00500EBE" w:rsidRDefault="00EA100A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8446DA" w:rsidRPr="00500EBE" w:rsidRDefault="00A97624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___________________ А.В. Бречалов</w:t>
      </w:r>
    </w:p>
    <w:p w:rsidR="008446DA" w:rsidRPr="00500EBE" w:rsidRDefault="00A97624" w:rsidP="008446DA">
      <w:pPr>
        <w:pStyle w:val="a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М.П.</w:t>
      </w:r>
    </w:p>
    <w:p w:rsidR="0068421A" w:rsidRDefault="00EA100A" w:rsidP="001B3C4D"/>
    <w:sectPr w:rsidR="0068421A" w:rsidSect="004D4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05264A"/>
    <w:multiLevelType w:val="hybridMultilevel"/>
    <w:tmpl w:val="3C10C3EE"/>
    <w:lvl w:ilvl="0" w:tplc="79702106">
      <w:start w:val="1"/>
      <w:numFmt w:val="decimal"/>
      <w:lvlText w:val="%1."/>
      <w:lvlJc w:val="left"/>
      <w:pPr>
        <w:ind w:left="720" w:hanging="360"/>
      </w:pPr>
    </w:lvl>
    <w:lvl w:ilvl="1" w:tplc="5BC88076">
      <w:start w:val="1"/>
      <w:numFmt w:val="lowerLetter"/>
      <w:lvlText w:val="%2."/>
      <w:lvlJc w:val="left"/>
      <w:pPr>
        <w:ind w:left="1440" w:hanging="360"/>
      </w:pPr>
    </w:lvl>
    <w:lvl w:ilvl="2" w:tplc="99EA158E">
      <w:start w:val="1"/>
      <w:numFmt w:val="lowerRoman"/>
      <w:lvlText w:val="%3."/>
      <w:lvlJc w:val="right"/>
      <w:pPr>
        <w:ind w:left="2160" w:hanging="180"/>
      </w:pPr>
    </w:lvl>
    <w:lvl w:ilvl="3" w:tplc="31E45910">
      <w:start w:val="1"/>
      <w:numFmt w:val="decimal"/>
      <w:lvlText w:val="%4."/>
      <w:lvlJc w:val="left"/>
      <w:pPr>
        <w:ind w:left="2880" w:hanging="360"/>
      </w:pPr>
    </w:lvl>
    <w:lvl w:ilvl="4" w:tplc="35A8B51A">
      <w:start w:val="1"/>
      <w:numFmt w:val="lowerLetter"/>
      <w:lvlText w:val="%5."/>
      <w:lvlJc w:val="left"/>
      <w:pPr>
        <w:ind w:left="3600" w:hanging="360"/>
      </w:pPr>
    </w:lvl>
    <w:lvl w:ilvl="5" w:tplc="5ED469A2">
      <w:start w:val="1"/>
      <w:numFmt w:val="lowerRoman"/>
      <w:lvlText w:val="%6."/>
      <w:lvlJc w:val="right"/>
      <w:pPr>
        <w:ind w:left="4320" w:hanging="180"/>
      </w:pPr>
    </w:lvl>
    <w:lvl w:ilvl="6" w:tplc="CAE40650">
      <w:start w:val="1"/>
      <w:numFmt w:val="decimal"/>
      <w:lvlText w:val="%7."/>
      <w:lvlJc w:val="left"/>
      <w:pPr>
        <w:ind w:left="5040" w:hanging="360"/>
      </w:pPr>
    </w:lvl>
    <w:lvl w:ilvl="7" w:tplc="A4CA5CBC">
      <w:start w:val="1"/>
      <w:numFmt w:val="lowerLetter"/>
      <w:lvlText w:val="%8."/>
      <w:lvlJc w:val="left"/>
      <w:pPr>
        <w:ind w:left="5760" w:hanging="360"/>
      </w:pPr>
    </w:lvl>
    <w:lvl w:ilvl="8" w:tplc="EDD0FF5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62820"/>
    <w:multiLevelType w:val="hybridMultilevel"/>
    <w:tmpl w:val="0CB4AA78"/>
    <w:lvl w:ilvl="0" w:tplc="BFC43E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C4A9E8" w:tentative="1">
      <w:start w:val="1"/>
      <w:numFmt w:val="lowerLetter"/>
      <w:lvlText w:val="%2."/>
      <w:lvlJc w:val="left"/>
      <w:pPr>
        <w:ind w:left="1440" w:hanging="360"/>
      </w:pPr>
    </w:lvl>
    <w:lvl w:ilvl="2" w:tplc="DA881C5C" w:tentative="1">
      <w:start w:val="1"/>
      <w:numFmt w:val="lowerRoman"/>
      <w:lvlText w:val="%3."/>
      <w:lvlJc w:val="right"/>
      <w:pPr>
        <w:ind w:left="2160" w:hanging="180"/>
      </w:pPr>
    </w:lvl>
    <w:lvl w:ilvl="3" w:tplc="35DE0E34" w:tentative="1">
      <w:start w:val="1"/>
      <w:numFmt w:val="decimal"/>
      <w:lvlText w:val="%4."/>
      <w:lvlJc w:val="left"/>
      <w:pPr>
        <w:ind w:left="2880" w:hanging="360"/>
      </w:pPr>
    </w:lvl>
    <w:lvl w:ilvl="4" w:tplc="406E4A5E" w:tentative="1">
      <w:start w:val="1"/>
      <w:numFmt w:val="lowerLetter"/>
      <w:lvlText w:val="%5."/>
      <w:lvlJc w:val="left"/>
      <w:pPr>
        <w:ind w:left="3600" w:hanging="360"/>
      </w:pPr>
    </w:lvl>
    <w:lvl w:ilvl="5" w:tplc="63BC9B56" w:tentative="1">
      <w:start w:val="1"/>
      <w:numFmt w:val="lowerRoman"/>
      <w:lvlText w:val="%6."/>
      <w:lvlJc w:val="right"/>
      <w:pPr>
        <w:ind w:left="4320" w:hanging="180"/>
      </w:pPr>
    </w:lvl>
    <w:lvl w:ilvl="6" w:tplc="D8C49808" w:tentative="1">
      <w:start w:val="1"/>
      <w:numFmt w:val="decimal"/>
      <w:lvlText w:val="%7."/>
      <w:lvlJc w:val="left"/>
      <w:pPr>
        <w:ind w:left="5040" w:hanging="360"/>
      </w:pPr>
    </w:lvl>
    <w:lvl w:ilvl="7" w:tplc="D45E9032" w:tentative="1">
      <w:start w:val="1"/>
      <w:numFmt w:val="lowerLetter"/>
      <w:lvlText w:val="%8."/>
      <w:lvlJc w:val="left"/>
      <w:pPr>
        <w:ind w:left="5760" w:hanging="360"/>
      </w:pPr>
    </w:lvl>
    <w:lvl w:ilvl="8" w:tplc="75E201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124C8"/>
    <w:multiLevelType w:val="multilevel"/>
    <w:tmpl w:val="FAD0B4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(%2)"/>
      <w:lvlJc w:val="left"/>
      <w:pPr>
        <w:ind w:left="792" w:hanging="432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E570AFF"/>
    <w:multiLevelType w:val="hybridMultilevel"/>
    <w:tmpl w:val="ED848ECE"/>
    <w:lvl w:ilvl="0" w:tplc="587623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8F46F0A6" w:tentative="1">
      <w:start w:val="1"/>
      <w:numFmt w:val="lowerLetter"/>
      <w:lvlText w:val="%2."/>
      <w:lvlJc w:val="left"/>
      <w:pPr>
        <w:ind w:left="1647" w:hanging="360"/>
      </w:pPr>
    </w:lvl>
    <w:lvl w:ilvl="2" w:tplc="9870837E" w:tentative="1">
      <w:start w:val="1"/>
      <w:numFmt w:val="lowerRoman"/>
      <w:lvlText w:val="%3."/>
      <w:lvlJc w:val="right"/>
      <w:pPr>
        <w:ind w:left="2367" w:hanging="180"/>
      </w:pPr>
    </w:lvl>
    <w:lvl w:ilvl="3" w:tplc="137C00FA" w:tentative="1">
      <w:start w:val="1"/>
      <w:numFmt w:val="decimal"/>
      <w:lvlText w:val="%4."/>
      <w:lvlJc w:val="left"/>
      <w:pPr>
        <w:ind w:left="3087" w:hanging="360"/>
      </w:pPr>
    </w:lvl>
    <w:lvl w:ilvl="4" w:tplc="DAB4D7A4" w:tentative="1">
      <w:start w:val="1"/>
      <w:numFmt w:val="lowerLetter"/>
      <w:lvlText w:val="%5."/>
      <w:lvlJc w:val="left"/>
      <w:pPr>
        <w:ind w:left="3807" w:hanging="360"/>
      </w:pPr>
    </w:lvl>
    <w:lvl w:ilvl="5" w:tplc="578E599C" w:tentative="1">
      <w:start w:val="1"/>
      <w:numFmt w:val="lowerRoman"/>
      <w:lvlText w:val="%6."/>
      <w:lvlJc w:val="right"/>
      <w:pPr>
        <w:ind w:left="4527" w:hanging="180"/>
      </w:pPr>
    </w:lvl>
    <w:lvl w:ilvl="6" w:tplc="1B26DF42" w:tentative="1">
      <w:start w:val="1"/>
      <w:numFmt w:val="decimal"/>
      <w:lvlText w:val="%7."/>
      <w:lvlJc w:val="left"/>
      <w:pPr>
        <w:ind w:left="5247" w:hanging="360"/>
      </w:pPr>
    </w:lvl>
    <w:lvl w:ilvl="7" w:tplc="61B27094" w:tentative="1">
      <w:start w:val="1"/>
      <w:numFmt w:val="lowerLetter"/>
      <w:lvlText w:val="%8."/>
      <w:lvlJc w:val="left"/>
      <w:pPr>
        <w:ind w:left="5967" w:hanging="360"/>
      </w:pPr>
    </w:lvl>
    <w:lvl w:ilvl="8" w:tplc="4DA2CBB4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613376B"/>
    <w:multiLevelType w:val="hybridMultilevel"/>
    <w:tmpl w:val="D692359A"/>
    <w:lvl w:ilvl="0" w:tplc="99A61D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0681A4" w:tentative="1">
      <w:start w:val="1"/>
      <w:numFmt w:val="lowerLetter"/>
      <w:lvlText w:val="%2."/>
      <w:lvlJc w:val="left"/>
      <w:pPr>
        <w:ind w:left="1440" w:hanging="360"/>
      </w:pPr>
    </w:lvl>
    <w:lvl w:ilvl="2" w:tplc="0F582678" w:tentative="1">
      <w:start w:val="1"/>
      <w:numFmt w:val="lowerRoman"/>
      <w:lvlText w:val="%3."/>
      <w:lvlJc w:val="right"/>
      <w:pPr>
        <w:ind w:left="2160" w:hanging="180"/>
      </w:pPr>
    </w:lvl>
    <w:lvl w:ilvl="3" w:tplc="3FF05BA0" w:tentative="1">
      <w:start w:val="1"/>
      <w:numFmt w:val="decimal"/>
      <w:lvlText w:val="%4."/>
      <w:lvlJc w:val="left"/>
      <w:pPr>
        <w:ind w:left="2880" w:hanging="360"/>
      </w:pPr>
    </w:lvl>
    <w:lvl w:ilvl="4" w:tplc="86D8A0D8" w:tentative="1">
      <w:start w:val="1"/>
      <w:numFmt w:val="lowerLetter"/>
      <w:lvlText w:val="%5."/>
      <w:lvlJc w:val="left"/>
      <w:pPr>
        <w:ind w:left="3600" w:hanging="360"/>
      </w:pPr>
    </w:lvl>
    <w:lvl w:ilvl="5" w:tplc="FAFE73E8" w:tentative="1">
      <w:start w:val="1"/>
      <w:numFmt w:val="lowerRoman"/>
      <w:lvlText w:val="%6."/>
      <w:lvlJc w:val="right"/>
      <w:pPr>
        <w:ind w:left="4320" w:hanging="180"/>
      </w:pPr>
    </w:lvl>
    <w:lvl w:ilvl="6" w:tplc="FF483994" w:tentative="1">
      <w:start w:val="1"/>
      <w:numFmt w:val="decimal"/>
      <w:lvlText w:val="%7."/>
      <w:lvlJc w:val="left"/>
      <w:pPr>
        <w:ind w:left="5040" w:hanging="360"/>
      </w:pPr>
    </w:lvl>
    <w:lvl w:ilvl="7" w:tplc="72A6E760" w:tentative="1">
      <w:start w:val="1"/>
      <w:numFmt w:val="lowerLetter"/>
      <w:lvlText w:val="%8."/>
      <w:lvlJc w:val="left"/>
      <w:pPr>
        <w:ind w:left="5760" w:hanging="360"/>
      </w:pPr>
    </w:lvl>
    <w:lvl w:ilvl="8" w:tplc="C9A8A5A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44B"/>
    <w:rsid w:val="008C644B"/>
    <w:rsid w:val="00A313F8"/>
    <w:rsid w:val="00A97624"/>
    <w:rsid w:val="00C63E9D"/>
    <w:rsid w:val="00E3610B"/>
    <w:rsid w:val="00E91EDD"/>
    <w:rsid w:val="00EA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142860-6340-48B9-A782-0DC44ECCD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590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uiPriority w:val="99"/>
    <w:locked/>
    <w:rsid w:val="00015906"/>
    <w:rPr>
      <w:rFonts w:ascii="Times New Roman" w:hAnsi="Times New Roman" w:cs="Times New Roman"/>
      <w:b/>
      <w:sz w:val="23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015906"/>
    <w:pPr>
      <w:widowControl w:val="0"/>
      <w:shd w:val="clear" w:color="auto" w:fill="FFFFFF"/>
      <w:spacing w:after="300" w:line="240" w:lineRule="atLeast"/>
      <w:ind w:hanging="1600"/>
      <w:outlineLvl w:val="1"/>
    </w:pPr>
    <w:rPr>
      <w:rFonts w:eastAsiaTheme="minorHAnsi"/>
      <w:b/>
      <w:sz w:val="23"/>
      <w:szCs w:val="22"/>
      <w:lang w:eastAsia="en-US"/>
    </w:rPr>
  </w:style>
  <w:style w:type="paragraph" w:customStyle="1" w:styleId="Default">
    <w:name w:val="Default"/>
    <w:rsid w:val="00015906"/>
    <w:pPr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15906"/>
    <w:pPr>
      <w:ind w:left="720"/>
      <w:contextualSpacing/>
    </w:pPr>
  </w:style>
  <w:style w:type="paragraph" w:styleId="a4">
    <w:name w:val="No Spacing"/>
    <w:uiPriority w:val="1"/>
    <w:qFormat/>
    <w:rsid w:val="008446D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13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13F8"/>
    <w:rPr>
      <w:rFonts w:ascii="Tahoma" w:eastAsia="Calibri" w:hAnsi="Tahoma" w:cs="Tahoma"/>
      <w:sz w:val="16"/>
      <w:szCs w:val="16"/>
      <w:lang w:eastAsia="ru-RU"/>
    </w:rPr>
  </w:style>
  <w:style w:type="character" w:styleId="a7">
    <w:name w:val="annotation reference"/>
    <w:basedOn w:val="a0"/>
    <w:uiPriority w:val="99"/>
    <w:semiHidden/>
    <w:unhideWhenUsed/>
    <w:rsid w:val="00A313F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313F8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313F8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313F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313F8"/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Юлия Петровна</dc:creator>
  <cp:lastModifiedBy>Будюкин Роман Геннадьевич</cp:lastModifiedBy>
  <cp:revision>3</cp:revision>
  <cp:lastPrinted>2020-10-30T07:33:00Z</cp:lastPrinted>
  <dcterms:created xsi:type="dcterms:W3CDTF">2020-10-30T08:58:00Z</dcterms:created>
  <dcterms:modified xsi:type="dcterms:W3CDTF">2020-11-02T15:38:00Z</dcterms:modified>
</cp:coreProperties>
</file>