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>Приложение №1</w:t>
      </w:r>
      <w:r w:rsidR="00C13D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DFC" w:rsidRPr="00181DFC" w:rsidRDefault="00181DFC" w:rsidP="005F3C3C">
      <w:pPr>
        <w:spacing w:after="120" w:line="240" w:lineRule="auto"/>
        <w:ind w:left="58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sz w:val="24"/>
          <w:szCs w:val="24"/>
        </w:rPr>
        <w:t xml:space="preserve">к </w:t>
      </w:r>
      <w:r w:rsidR="0099149E">
        <w:rPr>
          <w:rFonts w:ascii="Times New Roman" w:hAnsi="Times New Roman" w:cs="Times New Roman"/>
          <w:sz w:val="24"/>
          <w:szCs w:val="24"/>
        </w:rPr>
        <w:t>у</w:t>
      </w:r>
      <w:r w:rsidR="00C13DC8">
        <w:rPr>
          <w:rFonts w:ascii="Times New Roman" w:hAnsi="Times New Roman" w:cs="Times New Roman"/>
          <w:sz w:val="24"/>
          <w:szCs w:val="24"/>
        </w:rPr>
        <w:t xml:space="preserve">словиям Концессионного соглашения </w:t>
      </w:r>
    </w:p>
    <w:p w:rsidR="00181DFC" w:rsidRPr="00181DFC" w:rsidRDefault="00181DFC" w:rsidP="005F3C3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DFC" w:rsidRPr="00181DFC" w:rsidRDefault="00181DFC" w:rsidP="005F3C3C">
      <w:pPr>
        <w:widowControl w:val="0"/>
        <w:suppressAutoHyphens/>
        <w:autoSpaceDN w:val="0"/>
        <w:spacing w:after="120" w:line="240" w:lineRule="auto"/>
        <w:jc w:val="center"/>
        <w:textAlignment w:val="baseline"/>
        <w:outlineLvl w:val="0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181DF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ТЕРМИНЫ И ОПРЕДЕЛЕНИЯ</w:t>
      </w:r>
    </w:p>
    <w:p w:rsidR="00181DFC" w:rsidRPr="00181DFC" w:rsidRDefault="00181DFC" w:rsidP="005F3C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1DFC" w:rsidRPr="00181DFC" w:rsidRDefault="00181DFC" w:rsidP="0099149E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63AD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45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словиях </w:t>
      </w:r>
      <w:r w:rsidR="00745E37"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Концессионно</w:t>
      </w:r>
      <w:r w:rsidR="00745E37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5E37"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 w:rsidR="00745E3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45E37"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Приложениях к нему, если иное не следует из контекста, следующие слова и словосочетания имеют значения, указанные ниже.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Акт финансового закрытия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документ, подтверждающий достижение Финансового закрытия.</w:t>
      </w:r>
    </w:p>
    <w:p w:rsidR="002D380D" w:rsidRPr="005F3C3C" w:rsidRDefault="009A06A9" w:rsidP="005F3C3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proofErr w:type="gramStart"/>
      <w:r w:rsidRPr="002D380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Антимонопольный орган</w:t>
      </w:r>
      <w:r w:rsidR="002D380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уполномоченны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федеральны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 орган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исполнительной власти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(включая его территориальные подразделения)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осуществляющи</w:t>
      </w:r>
      <w:r w:rsidR="005F3C3C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й</w:t>
      </w:r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функции по контролю за соблюдением антимонопольного законодательства, законодательства в сфере деятельности субъектов естественных монополий, в сфере государственного регулирования цен (тарифов) на товары (услуги), рекламы, контролю за осуществлением иностранных инвестиций в хозяйственные общества, имеющие стратегическое значение для обеспечения обороны страны и безопасности государства, контролю (надзору) в сфере государственного</w:t>
      </w:r>
      <w:proofErr w:type="gramEnd"/>
      <w:r w:rsidR="002D380D" w:rsidRPr="005F3C3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оборонного заказа, в сфере закупок товаров, работ, услуг для обеспечения государственных и муниципальных нужд и в сфере закупок товаров, работ, услуг отдельными видами юридических лиц, а также по согласованию применения закрытых способов определения поставщиков (подрядчиков, исполнителей).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Арбитраж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Арбитражный суд Субъекта.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Археологические объекты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объекты или вещи (в том числе, ископаемые, окаменелости, предметы старины), имеющие археологическое, культурное значение или денежную ценность.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Государственная регистрация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государственную регистрацию права в Едином государственном реестре недвижимости в соответствии с Федеральным законом от 13 июля 2015 г. № 218-ФЗ "О государственной регистрации недвижимости".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Государственный орган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Президента РФ, Федеральное собрание РФ, Правительство РФ, федеральный орган исполнительной власти, государственный орган Субъекта, любой законодательный, исполнительный или судебный орган государственной власти или орган местного самоуправления на территории РФ, а также образованное или назначенное Субъектом или муниципальным образованием «Город Глазов» и наделенное властными полномочиями учреждение, ведомство или должностное лицо, а равно любую организацию, лицо или иную структуру, являющуюся подразделением или органом какого-либо из указанных выше субъектов, либо действующую по его поручению от его имени, либо иным образом осуществляющую полностью или в части его функции в отношении или в связи с Концессионным соглашением.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Дата заключения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дату, в которую Концессионное соглашение было подписано полномочными представителями Сторон.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Дата истечения срока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</w:t>
      </w:r>
      <w:r w:rsidR="00FA42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31 декабря 2034 год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если Срок не был продлен в соответствии с Концессионным соглашением.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Дата прекращения концессионного соглашения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– означает одну из следующих дат: 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Дата истечения срока концессионного соглашения; 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lastRenderedPageBreak/>
        <w:t>дата подписания Сторонами соглашения о досрочном расторжении Концессионного соглашения, если иная дата не указана в таком соглашении;</w:t>
      </w:r>
    </w:p>
    <w:p w:rsidR="00181DFC" w:rsidRPr="00181DFC" w:rsidRDefault="00181DFC" w:rsidP="005F3C3C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E w:val="0"/>
        <w:autoSpaceDN w:val="0"/>
        <w:adjustRightInd w:val="0"/>
        <w:spacing w:after="12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дата, определенная в судебном решении о расторжении Концессионного соглашения.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Долгосрочные параметры регулирования </w:t>
      </w:r>
      <w:r w:rsidR="00F2650F" w:rsidRPr="00F2650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деятельности Концессионера</w:t>
      </w:r>
      <w:r w:rsidR="00F2650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</w:t>
      </w:r>
      <w:r w:rsidR="00FE04F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предусмотренные Приложением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11 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словиям Концессионного соглашения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параметры расчета Тарифов.</w:t>
      </w:r>
    </w:p>
    <w:p w:rsidR="00FE04FF" w:rsidRPr="001E2C35" w:rsidRDefault="00FE04FF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Загрязнение 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обнаруженное на Земельном участке увеличение (появление) химических веществ, патогенных организмов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радиации, изменение химического состава почвы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иных физических, химических, биологических факторов </w:t>
      </w:r>
      <w:r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по сравнению с их ранее существовавшими значениями</w:t>
      </w:r>
      <w:r w:rsidR="001E2C35" w:rsidRPr="001E2C3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  <w:r w:rsidRPr="001E2C3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Задание и основные мероприятия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задание и основные мероприятия, предусмотренные в Приложении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3 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Закон о концессионных соглашениях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Федеральный закон от 21.07.2005 г. № 115-ФЗ "О концессионных соглашениях" с внесенными в него изменениями и дополнениями.</w:t>
      </w:r>
    </w:p>
    <w:p w:rsidR="00181DFC" w:rsidRPr="000C5565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0C5565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Земельные участки </w:t>
      </w:r>
      <w:r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означает земельные участки, указанные в Приложении 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5</w:t>
      </w:r>
      <w:r w:rsidR="007600C8"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="00745E37"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="007600C8"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 земельные участки, необходимые для осуществления Концессионером Концессионной деятельности, а также Строительства и Реконструкции</w:t>
      </w:r>
      <w:r w:rsidRPr="000C5565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Инвестиционная программа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программу мероприятий Концессионера по строительству, реконструкции и  модернизации объектов централизованной системы холодного водоснабжения и водоотведения</w:t>
      </w:r>
      <w:r w:rsidR="00A846D4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входящих в состав Объекта соглашения. </w:t>
      </w:r>
    </w:p>
    <w:p w:rsidR="00181DFC" w:rsidRPr="00181DFC" w:rsidRDefault="00181DFC" w:rsidP="005F3C3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Иное имущество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движимое и недвижимое имущество, принадлежащее </w:t>
      </w:r>
      <w:proofErr w:type="spellStart"/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Концеденту</w:t>
      </w:r>
      <w:proofErr w:type="spellEnd"/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на праве собственности, которое образует единое целое с </w:t>
      </w:r>
      <w:r w:rsidRPr="00181DFC">
        <w:rPr>
          <w:rFonts w:ascii="Times New Roman" w:hAnsi="Times New Roman" w:cs="Times New Roman"/>
          <w:sz w:val="24"/>
          <w:szCs w:val="24"/>
        </w:rPr>
        <w:t>Объектом соглашения и (или) предназначено для использования в целях создания условий осуществления Концессионером деятельности, предусмотренной Концессионным соглашением,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состав и описание, в том числе технико-экономические показатели, которых приведены в Приложении 2.1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</w:t>
      </w:r>
      <w:r w:rsidR="00B02D27" w:rsidRP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в том числе Незарегистрированное имущество, состав и описание, включая</w:t>
      </w:r>
      <w:proofErr w:type="gramEnd"/>
      <w:r w:rsidR="00B02D27" w:rsidRP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технико-экономические показатели, которых приведены в Приложении 2.2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="00B02D27" w:rsidRPr="00B02D2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Times New Roman CYR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Концедент </w:t>
      </w:r>
      <w:r w:rsidRPr="00181DFC">
        <w:rPr>
          <w:rFonts w:ascii="Times New Roman" w:eastAsia="Times New Roman CYR" w:hAnsi="Times New Roman" w:cs="Times New Roman"/>
          <w:bCs/>
          <w:kern w:val="3"/>
          <w:sz w:val="24"/>
          <w:szCs w:val="24"/>
          <w:lang w:eastAsia="ja-JP" w:bidi="fa-IR"/>
        </w:rPr>
        <w:t xml:space="preserve">означает Муниципальное образование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 Глазов»</w:t>
      </w:r>
      <w:r w:rsidRPr="00181DFC">
        <w:rPr>
          <w:rFonts w:ascii="Times New Roman" w:eastAsia="Times New Roman CYR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 w:bidi="hi-IN"/>
        </w:rPr>
        <w:t>Концессионная деятельность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 xml:space="preserve"> означает осуществляемая Концессионером в рамках Концессионного соглашения </w:t>
      </w:r>
      <w:r w:rsidRPr="00713228">
        <w:rPr>
          <w:rFonts w:ascii="Times New Roman" w:hAnsi="Times New Roman"/>
          <w:sz w:val="24"/>
          <w:szCs w:val="24"/>
        </w:rPr>
        <w:t>деятельность по холодному водоснабжению и водоотведению с использованием (эксплуатацией) Объекта соглашения и Иного имущества</w:t>
      </w:r>
      <w:r>
        <w:rPr>
          <w:rFonts w:ascii="Times New Roman" w:hAnsi="Times New Roman"/>
          <w:sz w:val="24"/>
          <w:szCs w:val="24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Лицо, относящееся к </w:t>
      </w:r>
      <w:proofErr w:type="spellStart"/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концеденту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</w:t>
      </w:r>
      <w:proofErr w:type="gramEnd"/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уполномоченные должностные лица Концедента, а также органы местного самоуправления муниципального образования «Город Глазов» и подведомственные им организации (включая их представителей и сотрудников), которые имеют полномочия, непосредственно относящиеся к исполнению Концессионного соглашения.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Лицо, относящееся к субъекту 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</w:t>
      </w:r>
      <w:proofErr w:type="gramEnd"/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</w:t>
      </w:r>
      <w:r w:rsidR="007E43B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енные должностные лица Субъекта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органы исполнительной власти Субъекта и подведомственные им организации (включая их представителей и сотрудников), которые имеют полномочия, непосредственно относящиеся к исполнению Концессионного соглашения. </w:t>
      </w: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1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Лицо, относящееся к концессионеру</w:t>
      </w:r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</w:t>
      </w:r>
      <w:proofErr w:type="gramEnd"/>
      <w:r w:rsidRPr="00181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подрядчика, генерального проектировщика, эксплуатирующую организацию.</w:t>
      </w:r>
    </w:p>
    <w:p w:rsidR="00B24297" w:rsidRPr="0060262D" w:rsidRDefault="00B24297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B2429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lastRenderedPageBreak/>
        <w:t xml:space="preserve">Незарегистрированное имущество </w:t>
      </w:r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недвижимое имущество, перед</w:t>
      </w:r>
      <w:r w:rsidR="000153F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аваемое Концессионеру в составе</w:t>
      </w:r>
      <w:proofErr w:type="gramStart"/>
      <w:r w:rsidR="000153F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И</w:t>
      </w:r>
      <w:proofErr w:type="gramEnd"/>
      <w:r w:rsidRPr="00B2429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ного имущества, не прошедшее в установленном Законодательством порядке государственного кадастрового учета и (или) государственной </w:t>
      </w:r>
      <w:r w:rsidRPr="0060262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регистрации прав, сведения о котором отсутствуют в Едином государственном реестре недвижимости, состав и описание, в том числе технико-экономические показатели, которых приведены в Приложении 2.2</w:t>
      </w:r>
      <w:r w:rsidR="00A63AD9" w:rsidRPr="0060262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к у</w:t>
      </w:r>
      <w:r w:rsidR="00745E37" w:rsidRPr="0060262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Pr="0060262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3679D" w:rsidRPr="0060262D" w:rsidRDefault="0013679D" w:rsidP="0013679D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262D">
        <w:rPr>
          <w:rFonts w:ascii="Times New Roman" w:hAnsi="Times New Roman" w:cs="Times New Roman"/>
          <w:b/>
          <w:sz w:val="24"/>
          <w:szCs w:val="24"/>
        </w:rPr>
        <w:t>Обстоятельство непреодолимой силы</w:t>
      </w:r>
      <w:r w:rsidRPr="0060262D">
        <w:rPr>
          <w:rFonts w:ascii="Times New Roman" w:hAnsi="Times New Roman" w:cs="Times New Roman"/>
          <w:sz w:val="24"/>
          <w:szCs w:val="24"/>
        </w:rPr>
        <w:t xml:space="preserve"> </w:t>
      </w:r>
      <w:r w:rsidR="0060262D" w:rsidRPr="0060262D">
        <w:rPr>
          <w:rFonts w:ascii="Times New Roman" w:hAnsi="Times New Roman" w:cs="Times New Roman"/>
          <w:sz w:val="24"/>
          <w:szCs w:val="24"/>
        </w:rPr>
        <w:t xml:space="preserve"> к </w:t>
      </w:r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обстоятельствам непреодолимой силы относятся чрезвычайные и непредотвратимые при данных условиях обстоятельства</w:t>
      </w:r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62D" w:rsidRPr="0060262D" w:rsidRDefault="0013679D" w:rsidP="0060262D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62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Особое обстоятельство</w:t>
      </w:r>
      <w:r w:rsidR="0060262D" w:rsidRPr="0060262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 </w:t>
      </w:r>
      <w:r w:rsidR="0060262D" w:rsidRPr="0060262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к</w:t>
      </w:r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особым обстоятельствам, действующим в отношении Концессионера,  относятся: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262D">
        <w:rPr>
          <w:rFonts w:ascii="Times New Roman" w:hAnsi="Times New Roman"/>
          <w:sz w:val="24"/>
          <w:szCs w:val="24"/>
        </w:rPr>
        <w:t>(а</w:t>
      </w:r>
      <w:proofErr w:type="gramStart"/>
      <w:r w:rsidRPr="0060262D"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епредставление Концессионеру в порядке и сроки, предусмотренные Концессионным соглашением, имущества, информации или документов, требующихся для разработки Проектной документации, Создания, Реконструкции, Эксплуатации Объекта соглашения, предусмотренных Концессионным соглашением или указанных в запросе Концессионера, в случае, если такая информация или документы необходимы Концессионеру для надлежащего исполнения обязательств по Концессионному соглашению, если за предоставление соответствующего имущества, информации или документов отвечает Концедент;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(б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арушение Концедентом срока заключения любого из договоров аренды земельного участка, либо невозможность продления срока действия любого из договоров аренды земельного участка в случае, если договоры аренды земельного участка заключены на срок, меньший, чем срок действия Концессионного соглашения;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(в)</w:t>
      </w:r>
      <w:r w:rsidRPr="0060262D">
        <w:rPr>
          <w:rFonts w:ascii="Times New Roman" w:hAnsi="Times New Roman"/>
          <w:sz w:val="24"/>
          <w:szCs w:val="24"/>
        </w:rPr>
        <w:t>утрата Концедентом права собственности на любое имущество, входящее в состав Объекта соглашения или</w:t>
      </w:r>
      <w:proofErr w:type="gramStart"/>
      <w:r w:rsidRPr="0060262D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ного имущества, а равно выявление отсутствия имущества либо наличия обременений и ограничений права собственности Концедента на Объект соглашения или Иное имущество (включая Незарегистрированное имущество); 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(г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еобоснованное нарушение предусмотренных Концессионным соглашением или Законодательством сроков в согласовании необходимой разрешительной, Проектной и иной документации, необходимой для Создания или Реконструкции Объекта соглашения в соответствии с условиями Концессионного соглашения или требованиями Законодательства;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еоднократный отказ в согласовании Инвестиционной программы Концессионера по основаниям, не предусмотренным Законодательством, или нарушение предусмотренного Законодательством срока согласования Инвестиционной программы Концессионера более чем на 30 (тридцать) календарных дней;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(е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е</w:t>
      </w:r>
      <w:proofErr w:type="gramEnd"/>
      <w:r w:rsidRPr="0060262D">
        <w:rPr>
          <w:rFonts w:ascii="Times New Roman" w:hAnsi="Times New Roman"/>
          <w:sz w:val="24"/>
          <w:szCs w:val="24"/>
        </w:rPr>
        <w:t>сли на Земельных участках расположены объекты движимого и недвижимого имущества, принадлежащие на законных основаниях третьим лицам, препятствующие реализации мероприятий по Созданию и (или) Реконструкции;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(ж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евозможность изменения категории, вида разрешённого использования Земельного участка, необходимого для Создания и (или) Реконструкции Объекта соглашения, Эксплуатации;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(з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и</w:t>
      </w:r>
      <w:proofErr w:type="gramEnd"/>
      <w:r w:rsidRPr="0060262D">
        <w:rPr>
          <w:rFonts w:ascii="Times New Roman" w:hAnsi="Times New Roman"/>
          <w:sz w:val="24"/>
          <w:szCs w:val="24"/>
        </w:rPr>
        <w:t>зъятие Земельного участка для государственных или муниципальных нужд;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п</w:t>
      </w:r>
      <w:proofErr w:type="gramEnd"/>
      <w:r w:rsidRPr="0060262D">
        <w:rPr>
          <w:rFonts w:ascii="Times New Roman" w:hAnsi="Times New Roman"/>
          <w:sz w:val="24"/>
          <w:szCs w:val="24"/>
        </w:rPr>
        <w:t>ринятие Концедентом нормативно-правовых актов, в том числе внесение изменений в действующую схему водоснабжения, ухудшающих положение Концессионера, либо в связи с которыми Концессионер не будет способен выполнить (выполнить надлежащим образом) свои обязательства по Концессионному соглашению;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(к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о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бнаружение на Земельном участке Археологических объектов, Загрязнений или опасных веществ, любых других объектов, препятствующих Созданию и (или) Реконструкции объекта соглашения и (или) осуществлению Эксплуатации, а также выявление иных обстоятельств (включая геологические факторы), которые не были известны Концессионеру при заключении Концессионного соглашения, в случаях, когда в результате такого обнаружения Концессионер не может надлежащим образом исполнить </w:t>
      </w:r>
      <w:r w:rsidRPr="0060262D">
        <w:rPr>
          <w:rFonts w:ascii="Times New Roman" w:hAnsi="Times New Roman"/>
          <w:sz w:val="24"/>
          <w:szCs w:val="24"/>
        </w:rPr>
        <w:lastRenderedPageBreak/>
        <w:t>свои обязательства по Реконструкции объекта соглашения в соответствии с заданием и основными мероприятиями и (или) осуществлению Эксплуатации;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(л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д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осрочное прекращение любого из договоров аренды земельного участка по причинам, не связанным с существенным нарушением Концессионером условий таких договоров аренды; 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и</w:t>
      </w:r>
      <w:proofErr w:type="gramEnd"/>
      <w:r w:rsidRPr="0060262D">
        <w:rPr>
          <w:rFonts w:ascii="Times New Roman" w:hAnsi="Times New Roman"/>
          <w:sz w:val="24"/>
          <w:szCs w:val="24"/>
        </w:rPr>
        <w:t>зменение предусмотренных Законодательством на дату заключения концессионного соглашения правил учета при установлении Тарифов процентов, уплачиваемых Концессионером по Соглашениям о финансировании, если в результате такого изменения размер расходов на уплату процентов, которые не могут быть учтены органом регулирования при установлении Тарифов на очередной расчетный период регулирования, превысил сумму в размере 10% от общей годовой суммы процентов, подлежащих уплате Концессионером по Соглашениям о финансировании;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евыдача по истечении 90 (девяноста) дней с даты завершения работ по созданию или реконструкции любого объекта недвижимости, входящего в состав Объекта соглашения, Разрешения на ввод в эксплуатацию такого объекта при условии, что невыдача такого разрешения не является следствием действий (бездействия) Концессионера, и (или) Лица, относящегося к концессионеру, и (или) выявленных недостатков Объекта соглашения, и (или) иного неисполнения, ненадлежащего исполнения Концессионером требований Законодательства;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(о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>еобоснованный отказ в выдаче или нарушение сроков выдачи Концессионеру технических условий на подключение Объекта соглашения к сетям инженерно-технического обеспечения при условии, что Концессионер предпринял все зависящие от него меры для подключения Объекта соглашения к сетям инженерно-технического обеспечения;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и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зменение Законодательства, включая нормативные правовые акты в сфере </w:t>
      </w:r>
      <w:proofErr w:type="spellStart"/>
      <w:r w:rsidRPr="0060262D">
        <w:rPr>
          <w:rFonts w:ascii="Times New Roman" w:hAnsi="Times New Roman"/>
          <w:sz w:val="24"/>
          <w:szCs w:val="24"/>
        </w:rPr>
        <w:t>тарифообразования</w:t>
      </w:r>
      <w:proofErr w:type="spellEnd"/>
      <w:r w:rsidRPr="0060262D">
        <w:rPr>
          <w:rFonts w:ascii="Times New Roman" w:hAnsi="Times New Roman"/>
          <w:sz w:val="24"/>
          <w:szCs w:val="24"/>
        </w:rPr>
        <w:t>, ухудшающее положение Концессионера таким образом, что он в значительной степени лишается того, на что был вправе рассчитывать при заключении Концессионного соглашения, включая отмену предусмотренного Концессионным соглашением метода регулирования тарифов для Концессионера;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в</w:t>
      </w:r>
      <w:proofErr w:type="gramEnd"/>
      <w:r w:rsidRPr="0060262D">
        <w:rPr>
          <w:rFonts w:ascii="Times New Roman" w:hAnsi="Times New Roman"/>
          <w:sz w:val="24"/>
          <w:szCs w:val="24"/>
        </w:rPr>
        <w:t>ступление в силу нормативных правовых актов, в связи с которыми Концессионер или Концедент оказываются неспособными выполнить принятые на себя обязательства;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в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ступление в законную силу судебного акта или решения антимонопольного органа, которым установлена невозможность исполнения Концессионером установленных Концессионным соглашением обязательств вследствие решений, действий (бездействия) Государственных органов и (или) их должностных лиц; 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(т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д</w:t>
      </w:r>
      <w:proofErr w:type="gramEnd"/>
      <w:r w:rsidRPr="0060262D">
        <w:rPr>
          <w:rFonts w:ascii="Times New Roman" w:hAnsi="Times New Roman"/>
          <w:sz w:val="24"/>
          <w:szCs w:val="24"/>
        </w:rPr>
        <w:t>ействия и (или) бездействие государственных органов или органов местного самоуправления, в случаях, когда в результате таких действий и (или) бездействия Концессионер не может исполнить свои обязанности по Концессионному соглашению, при условии что Концессионер предпринял все необходимые действия для исполнения таких обязанностей, в том числе необоснованный отказ или нарушение сроков выдачи Концессионеру любого Разрешения, необоснованный отказ в Государственной регистрации, приостановление Государственной регистрации;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а</w:t>
      </w:r>
      <w:proofErr w:type="gramEnd"/>
      <w:r w:rsidRPr="0060262D">
        <w:rPr>
          <w:rFonts w:ascii="Times New Roman" w:hAnsi="Times New Roman"/>
          <w:sz w:val="24"/>
          <w:szCs w:val="24"/>
        </w:rPr>
        <w:t>кции протеста, проведение которых влияет на возможность исполнения Концессионером обязательств по Концессионному соглашению;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н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еобоснованный отказ антимонопольного органа в изменении Концессионного соглашения или неполучение согласия антимонопольного органа на изменение Концессионного соглашения в течение 45 (сорока пяти) календарных дней со дня подачи заявления Концедентом или Концессионером в антимонопольный орган в случаях, когда такое согласие требуется в соответствии с Законодательством, включая отказ антимонопольного органа в рассмотрении такого заявления; </w:t>
      </w:r>
    </w:p>
    <w:p w:rsidR="0060262D" w:rsidRPr="0060262D" w:rsidRDefault="0060262D" w:rsidP="0060262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(х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Pr="0060262D">
        <w:rPr>
          <w:rFonts w:ascii="Times New Roman" w:hAnsi="Times New Roman"/>
          <w:sz w:val="24"/>
          <w:szCs w:val="24"/>
        </w:rPr>
        <w:t>п</w:t>
      </w:r>
      <w:proofErr w:type="gramEnd"/>
      <w:r w:rsidRPr="0060262D">
        <w:rPr>
          <w:rFonts w:ascii="Times New Roman" w:hAnsi="Times New Roman"/>
          <w:sz w:val="24"/>
          <w:szCs w:val="24"/>
        </w:rPr>
        <w:t xml:space="preserve">ризнание любого положения Концессионного соглашения и (или) Прямого соглашения недействительным полностью или в части. </w:t>
      </w:r>
    </w:p>
    <w:p w:rsidR="0013679D" w:rsidRPr="0013679D" w:rsidRDefault="0013679D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</w:p>
    <w:p w:rsid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hAnsi="Times New Roman" w:cs="Times New Roman"/>
          <w:b/>
          <w:sz w:val="24"/>
          <w:szCs w:val="24"/>
        </w:rPr>
        <w:lastRenderedPageBreak/>
        <w:t>Объект соглашения</w:t>
      </w:r>
      <w:r w:rsidRPr="00181DFC">
        <w:rPr>
          <w:rFonts w:ascii="Times New Roman" w:hAnsi="Times New Roman" w:cs="Times New Roman"/>
          <w:sz w:val="24"/>
          <w:szCs w:val="24"/>
        </w:rPr>
        <w:t xml:space="preserve"> означает подлежащие созданию и реконструкции объекты водоснабжения/водоотведения, состав и описание, в том числе технико-экономические показатели, которых приведены в Приложении 2</w:t>
      </w:r>
      <w:r w:rsidR="00745E37">
        <w:rPr>
          <w:rFonts w:ascii="Times New Roman" w:hAnsi="Times New Roman" w:cs="Times New Roman"/>
          <w:sz w:val="24"/>
          <w:szCs w:val="24"/>
        </w:rPr>
        <w:t xml:space="preserve">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Pr="00181DFC">
        <w:rPr>
          <w:rFonts w:ascii="Times New Roman" w:hAnsi="Times New Roman" w:cs="Times New Roman"/>
          <w:sz w:val="24"/>
          <w:szCs w:val="24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Плановые значения показателей деятельности концессионера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 показатели надежности</w:t>
      </w:r>
      <w:r w:rsidR="00F265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, качества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и энергетической эффективности объектов холодного водоснабжения и водоотведения, входящих в состав Объекта соглашения, приведенные в Приложении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4 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, применяемые для определения степени исполнения обязательств Концессионера по </w:t>
      </w:r>
      <w:r w:rsidR="00F2650F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созданию и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реконструкции Объекта соглашения, а также для целей регулирования Тарифов.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Подрядчик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означает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лицо, привлекаемое Концессионером для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Создания и Реконструкции имущества в составе Объекта соглашения.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Потребитель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физическое или юридическое лицо, являющееся потребителем услуг холодного водоснабжения и водоотведения на территории</w:t>
      </w:r>
      <w:r w:rsidR="00F1164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муниципального образования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«Город Глазов»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 </w:t>
      </w:r>
      <w:r w:rsidR="00F1164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и Глазовского района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в соответствии с Законодательством.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Законодательство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вступившие в силу и сохраняющие действие федеральные законы Российской Федерации, законы Субъекта,  нормативные правовые акты Российской Федерации и Субъекта, нормативные правовые акты муниципального образования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городской округ «Город Глазов»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PMingLiU" w:hAnsi="Times New Roman" w:cs="Times New Roman"/>
          <w:kern w:val="3"/>
          <w:sz w:val="24"/>
          <w:szCs w:val="24"/>
          <w:lang w:eastAsia="zh-TW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Проектирование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</w:t>
      </w:r>
      <w:r w:rsidRPr="00181DFC">
        <w:rPr>
          <w:rFonts w:ascii="Times New Roman" w:eastAsia="PMingLiU" w:hAnsi="Times New Roman" w:cs="Times New Roman"/>
          <w:kern w:val="3"/>
          <w:sz w:val="24"/>
          <w:szCs w:val="24"/>
          <w:lang w:eastAsia="zh-TW" w:bidi="hi-IN"/>
        </w:rPr>
        <w:t>подготовку Проектной документации применительно к Объекту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proofErr w:type="spellStart"/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Проектная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документация</w:t>
      </w:r>
      <w:proofErr w:type="spellEnd"/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означает </w:t>
      </w:r>
      <w:proofErr w:type="spellStart"/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документаци</w:t>
      </w:r>
      <w:proofErr w:type="spellEnd"/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ю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содержащ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ую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материалы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текстовой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графической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формах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определяющая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архитектурные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функционально-технологические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конструктивные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и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инженерно-технические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решения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для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обеспечения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строительства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реконструкции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объектов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капитального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строительства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их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частей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капитального</w:t>
      </w:r>
      <w:proofErr w:type="spellEnd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="00FF6007" w:rsidRPr="00FF6007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ремонта</w:t>
      </w:r>
      <w:proofErr w:type="spellEnd"/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.</w:t>
      </w:r>
      <w:r w:rsidR="00FF6007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proofErr w:type="gramStart"/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Прямое соглашение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соглашение, заключаемое между Концедентом, Концессионером и Финансирующей организацией </w:t>
      </w:r>
      <w:r w:rsidRPr="00181DFC">
        <w:rPr>
          <w:rFonts w:ascii="Times New Roman" w:hAnsi="Times New Roman" w:cs="Times New Roman"/>
          <w:sz w:val="24"/>
          <w:szCs w:val="24"/>
        </w:rPr>
        <w:t>в случае, если для исполнения обязательств Концессионера по Концессионному соглашению Концессионер привлекает средства Финансирующей организации, предусматривающее использование прав Концессионера по Концессионному соглашению в качестве способа обеспечения исполнения обязательств Концессионера перед Финансирующей организацией в порядке и на условиях, которые определяются Концессионным соглашением в соответствии Законом «О концессионных соглашениях», а также</w:t>
      </w:r>
      <w:proofErr w:type="gramEnd"/>
      <w:r w:rsidRPr="00181DFC">
        <w:rPr>
          <w:rFonts w:ascii="Times New Roman" w:hAnsi="Times New Roman" w:cs="Times New Roman"/>
          <w:sz w:val="24"/>
          <w:szCs w:val="24"/>
        </w:rPr>
        <w:t xml:space="preserve"> учет мнения Финансирующей организации при согласовании замещающего лица.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MS Mincho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Разрешение на ввод в эксплуатацию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в отношении любого из объектов недвижимости, входящего в состав Объекта соглашения, выданный надлежащим Государственным органом документ, который удос</w:t>
      </w:r>
      <w:r w:rsidR="00FC3DFE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товеряет завершение выполнения р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абот в полном объеме в соответствии с Разрешениями и Законодательством. 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MS Mincho" w:hAnsi="Times New Roman" w:cs="Times New Roman"/>
          <w:b/>
          <w:kern w:val="3"/>
          <w:sz w:val="24"/>
          <w:szCs w:val="24"/>
          <w:lang w:eastAsia="ru-RU" w:bidi="hi-IN"/>
        </w:rPr>
        <w:t xml:space="preserve">Разрешения 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разрешения, согласования, допуски и лицензии (включая разрешения, согласования и лицензии Подрядчика и иных Лиц, относящихся к концессионеру), необходимые в соответствии с Законодательством для исполнения Концессионером и Лицами, относящимися к концессионеру обязательств по Концессионному соглашению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Реконструкция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означает мероприятия по переустройству Объекта соглашения </w:t>
      </w:r>
      <w:r w:rsidR="00051680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или его отдельных частей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на основе внедрения новых технологий, механизации и автоматизации производства, модернизации и замены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назначения, иные мероприятия по улучшению характеристик и эксплуатационных свойств Объекта соглашения.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Соглашения о финансировании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любые соглашения между Финансирующей 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lastRenderedPageBreak/>
        <w:t>организацией и Концессионером о предоставлении Концессионеру заемного финансирования для исполнения им своих обязательств по Концессионному соглашению.</w:t>
      </w:r>
    </w:p>
    <w:p w:rsidR="00181DFC" w:rsidRPr="0060262D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Создание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создание новых объектов в составе Объекта соглашения, </w:t>
      </w:r>
      <w:r w:rsidRPr="00181DFC">
        <w:rPr>
          <w:rFonts w:ascii="Times New Roman" w:hAnsi="Times New Roman" w:cs="Times New Roman"/>
          <w:sz w:val="24"/>
          <w:szCs w:val="24"/>
        </w:rPr>
        <w:t xml:space="preserve">права </w:t>
      </w:r>
      <w:proofErr w:type="gramStart"/>
      <w:r w:rsidRPr="00181DFC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181DFC">
        <w:rPr>
          <w:rFonts w:ascii="Times New Roman" w:hAnsi="Times New Roman" w:cs="Times New Roman"/>
          <w:sz w:val="24"/>
          <w:szCs w:val="24"/>
        </w:rPr>
        <w:t xml:space="preserve"> на которые будут принадлежать </w:t>
      </w:r>
      <w:proofErr w:type="spellStart"/>
      <w:r w:rsidRPr="00181DFC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181DFC">
        <w:rPr>
          <w:rFonts w:ascii="Times New Roman" w:hAnsi="Times New Roman" w:cs="Times New Roman"/>
          <w:sz w:val="24"/>
          <w:szCs w:val="24"/>
        </w:rPr>
        <w:t>.</w:t>
      </w:r>
    </w:p>
    <w:p w:rsidR="0060262D" w:rsidRPr="0060262D" w:rsidRDefault="0013679D" w:rsidP="0060262D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62D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Спор</w:t>
      </w:r>
      <w:r w:rsidR="0060262D" w:rsidRPr="0060262D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-</w:t>
      </w:r>
      <w:bookmarkStart w:id="1" w:name="_Ref185661207"/>
      <w:bookmarkStart w:id="2" w:name="_Ref466945217"/>
      <w:r w:rsid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>се споры, разногласия или требо</w:t>
      </w:r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вания, возникающие из </w:t>
      </w:r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Концессионного соглашения или в связи с ним, в том числе касающиеся его заключения, исполнения, нарушения, прекращения, недействительности или толкования</w:t>
      </w:r>
      <w:bookmarkEnd w:id="1"/>
      <w:bookmarkEnd w:id="2"/>
      <w:r w:rsidR="0060262D" w:rsidRPr="006026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Срок действия Концессионного соглашения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период времени, в течение которого действует Концессионное соглашение.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 xml:space="preserve">Сторона, Стороны </w:t>
      </w:r>
      <w:r w:rsidRPr="00181DF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 w:bidi="hi-IN"/>
        </w:rPr>
        <w:t>означает Концессионера, Концедента и Субъекта.</w:t>
      </w:r>
    </w:p>
    <w:p w:rsidR="00181DFC" w:rsidRPr="00181DFC" w:rsidRDefault="00181DFC" w:rsidP="005F3C3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</w:pPr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ru-RU" w:bidi="hi-IN"/>
        </w:rPr>
        <w:t>Тарифы</w:t>
      </w:r>
      <w:r w:rsidRPr="00181DFC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 xml:space="preserve"> означает регулируемые цены (тарифы) на услуги холодного водоснабжения и водоотведения, оказываемые Концессионером в рамках осуществления Концессионной деятельности, устанавливаемые в соответствии с Долгосрочными параметрами регулирования.</w:t>
      </w:r>
    </w:p>
    <w:p w:rsid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proofErr w:type="spellStart"/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Финансирующая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181DFC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организация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MS Mincho" w:hAnsi="Times New Roman" w:cs="Times New Roman"/>
          <w:kern w:val="3"/>
          <w:sz w:val="24"/>
          <w:szCs w:val="24"/>
          <w:lang w:eastAsia="ru-RU" w:bidi="hi-IN"/>
        </w:rPr>
        <w:t xml:space="preserve">означает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банк</w:t>
      </w:r>
      <w:r w:rsidR="00BE6E68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="00BE6E68" w:rsidRPr="00F2461E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или фонд</w:t>
      </w:r>
      <w:r w:rsidRPr="00F2461E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F2461E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предоставляющ</w:t>
      </w:r>
      <w:r w:rsidRPr="00F2461E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ий</w:t>
      </w:r>
      <w:proofErr w:type="spellEnd"/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Концессионеру</w:t>
      </w:r>
      <w:proofErr w:type="spellEnd"/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</w:t>
      </w:r>
      <w:proofErr w:type="spell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аемные</w:t>
      </w:r>
      <w:proofErr w:type="spellEnd"/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инвестиции</w:t>
      </w:r>
      <w:proofErr w:type="spellEnd"/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для</w:t>
      </w:r>
      <w:proofErr w:type="spellEnd"/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proofErr w:type="spell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val="de-DE" w:eastAsia="ja-JP" w:bidi="fa-IR"/>
        </w:rPr>
        <w:t>финансирования</w:t>
      </w:r>
      <w:proofErr w:type="spellEnd"/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Концессионера.</w:t>
      </w:r>
    </w:p>
    <w:p w:rsidR="00F34E7B" w:rsidRPr="00F34E7B" w:rsidRDefault="00F34E7B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</w:pPr>
      <w:proofErr w:type="spellStart"/>
      <w:r w:rsidRPr="00F34E7B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Финансовое</w:t>
      </w:r>
      <w:proofErr w:type="spellEnd"/>
      <w:r w:rsidRPr="00F34E7B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>закрытие</w:t>
      </w:r>
      <w:proofErr w:type="spellEnd"/>
      <w:r w:rsidRPr="00F34E7B">
        <w:rPr>
          <w:rFonts w:ascii="Times New Roman" w:eastAsia="Times New Roman" w:hAnsi="Times New Roman" w:cs="Times New Roman"/>
          <w:b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означает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дату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состоянию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на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которую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заключены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соглашения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между Концессионером и Финансирующей организацией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включая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Соглашения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о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финансировании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о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предоставлении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Концессионеру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финансирования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в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объеме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,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необходимом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для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выполнения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обязательств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Концессионера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по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Созданию и</w:t>
      </w:r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Реконструкции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О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бъекта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соглашения</w:t>
      </w:r>
      <w:proofErr w:type="spellEnd"/>
      <w:r w:rsidRPr="00F34E7B">
        <w:rPr>
          <w:rFonts w:ascii="Times New Roman" w:eastAsia="Times New Roman" w:hAnsi="Times New Roman" w:cs="Times New Roman"/>
          <w:kern w:val="3"/>
          <w:sz w:val="24"/>
          <w:szCs w:val="24"/>
          <w:lang w:val="de-DE" w:eastAsia="ja-JP" w:bidi="fa-IR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Эксплуатация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означает</w:t>
      </w:r>
      <w:r w:rsidR="00F34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осуществление Концессионером деятельности</w:t>
      </w:r>
      <w:r w:rsidR="00F34E7B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hAnsi="Times New Roman" w:cs="Times New Roman"/>
          <w:sz w:val="24"/>
          <w:szCs w:val="24"/>
        </w:rPr>
        <w:t xml:space="preserve">по холодному водоснабжению и водоотведению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с использованием Объекта соглашения и</w:t>
      </w:r>
      <w:proofErr w:type="gram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И</w:t>
      </w:r>
      <w:proofErr w:type="gramEnd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ного имущества в целях и на условиях, установленных Концессионным соглашением</w:t>
      </w:r>
      <w:r w:rsidR="00F13DC2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и Законодательством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Элемент Объекта соглашения, подлежащий Реконструкции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, означает имущество, входящее в состав Объекта Соглашения, перечисленное в </w:t>
      </w:r>
      <w:r w:rsidR="00745E37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П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риложении 2</w:t>
      </w:r>
      <w:r w:rsidR="00745E37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в качестве такового и подлежащее Реконструкции.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Элемент Объекта соглашения, подлежащий Созданию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, означает имущество, входящее в состав Объекта Соглашения, перечисленное в </w:t>
      </w:r>
      <w:r w:rsidR="00745E37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П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риложении 2</w:t>
      </w:r>
      <w:r w:rsidR="00745E37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="00A63AD9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к у</w:t>
      </w:r>
      <w:r w:rsidR="00745E37">
        <w:rPr>
          <w:rFonts w:ascii="Times New Roman" w:eastAsia="Times New Roman" w:hAnsi="Times New Roman" w:cs="Times New Roman"/>
          <w:kern w:val="3"/>
          <w:sz w:val="24"/>
          <w:szCs w:val="24"/>
          <w:lang w:eastAsia="ru-RU" w:bidi="hi-IN"/>
        </w:rPr>
        <w:t>словиям Концессионного соглашения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в качестве такового и подлежащее Созданию.</w:t>
      </w:r>
    </w:p>
    <w:p w:rsidR="00181DFC" w:rsidRPr="00181DFC" w:rsidRDefault="00181DFC" w:rsidP="005F3C3C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 xml:space="preserve">Экспертиза –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государственная экспертиза проектной документации и результатов инженерных изысканий, проводимая в соответствии с Градостроительным кодексом Российской Федерации от 29 декабря 2004 года № 190-ФЗ и иным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Законодательством 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(«Государственная экспертиза»)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, а также прохождение </w:t>
      </w:r>
      <w:proofErr w:type="gramStart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проверки достоверности определения сметной стоимости объекта капитального строительства</w:t>
      </w:r>
      <w:proofErr w:type="gramEnd"/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в соответствии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Законодательством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</w:t>
      </w:r>
      <w:r w:rsidRPr="00181DFC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ja-JP" w:bidi="fa-IR"/>
        </w:rPr>
        <w:t>(«Проверка достоверности определения сметной стоимости»)</w:t>
      </w:r>
      <w:r w:rsidRPr="00181DF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>.</w:t>
      </w:r>
    </w:p>
    <w:sectPr w:rsidR="00181DFC" w:rsidRPr="00181DFC" w:rsidSect="005F3C3C">
      <w:footerReference w:type="default" r:id="rId8"/>
      <w:pgSz w:w="11906" w:h="16838"/>
      <w:pgMar w:top="851" w:right="850" w:bottom="1134" w:left="1701" w:header="70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A77" w:rsidRDefault="004A5A77">
      <w:pPr>
        <w:spacing w:after="0" w:line="240" w:lineRule="auto"/>
      </w:pPr>
      <w:r>
        <w:separator/>
      </w:r>
    </w:p>
  </w:endnote>
  <w:endnote w:type="continuationSeparator" w:id="0">
    <w:p w:rsidR="004A5A77" w:rsidRDefault="004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40834783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310B86" w:rsidRDefault="00A846D4">
        <w:pPr>
          <w:pStyle w:val="a3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10B86">
          <w:rPr>
            <w:rFonts w:asciiTheme="majorHAnsi" w:eastAsiaTheme="majorEastAsia" w:hAnsiTheme="majorHAnsi" w:cstheme="majorBidi"/>
            <w:sz w:val="20"/>
            <w:szCs w:val="20"/>
          </w:rPr>
          <w:t xml:space="preserve">Стр. </w:t>
        </w:r>
        <w:r w:rsidRPr="00310B86">
          <w:rPr>
            <w:rFonts w:asciiTheme="minorHAnsi" w:eastAsiaTheme="minorEastAsia" w:hAnsiTheme="minorHAnsi" w:cs="Times New Roman"/>
            <w:sz w:val="20"/>
            <w:szCs w:val="20"/>
          </w:rPr>
          <w:fldChar w:fldCharType="begin"/>
        </w:r>
        <w:r w:rsidRPr="00310B86">
          <w:rPr>
            <w:sz w:val="20"/>
            <w:szCs w:val="20"/>
          </w:rPr>
          <w:instrText>PAGE    \* MERGEFORMAT</w:instrText>
        </w:r>
        <w:r w:rsidRPr="00310B86">
          <w:rPr>
            <w:rFonts w:asciiTheme="minorHAnsi" w:eastAsiaTheme="minorEastAsia" w:hAnsiTheme="minorHAnsi" w:cs="Times New Roman"/>
            <w:sz w:val="20"/>
            <w:szCs w:val="20"/>
          </w:rPr>
          <w:fldChar w:fldCharType="separate"/>
        </w:r>
        <w:r w:rsidR="0060262D" w:rsidRPr="0060262D">
          <w:rPr>
            <w:rFonts w:asciiTheme="majorHAnsi" w:eastAsiaTheme="majorEastAsia" w:hAnsiTheme="majorHAnsi" w:cstheme="majorBidi"/>
            <w:noProof/>
            <w:sz w:val="20"/>
            <w:szCs w:val="20"/>
          </w:rPr>
          <w:t>6</w:t>
        </w:r>
        <w:r w:rsidRPr="00310B86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435080" w:rsidRDefault="006026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A77" w:rsidRDefault="004A5A77">
      <w:pPr>
        <w:spacing w:after="0" w:line="240" w:lineRule="auto"/>
      </w:pPr>
      <w:r>
        <w:separator/>
      </w:r>
    </w:p>
  </w:footnote>
  <w:footnote w:type="continuationSeparator" w:id="0">
    <w:p w:rsidR="004A5A77" w:rsidRDefault="004A5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21A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08B0956"/>
    <w:multiLevelType w:val="multilevel"/>
    <w:tmpl w:val="17B832CE"/>
    <w:lvl w:ilvl="0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">
    <w:nsid w:val="57DD1478"/>
    <w:multiLevelType w:val="hybridMultilevel"/>
    <w:tmpl w:val="704CA1CC"/>
    <w:lvl w:ilvl="0" w:tplc="B082002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85021"/>
    <w:multiLevelType w:val="multilevel"/>
    <w:tmpl w:val="DAA22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3)"/>
      <w:lvlJc w:val="left"/>
      <w:pPr>
        <w:ind w:left="1497" w:hanging="5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lvlText w:val="(%4)"/>
      <w:lvlJc w:val="left"/>
      <w:pPr>
        <w:ind w:left="2067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>
    <w:nsid w:val="7EEA3B1C"/>
    <w:multiLevelType w:val="multilevel"/>
    <w:tmpl w:val="1C927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(%2)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D3C"/>
    <w:rsid w:val="00012D3E"/>
    <w:rsid w:val="000153F7"/>
    <w:rsid w:val="00034523"/>
    <w:rsid w:val="00051680"/>
    <w:rsid w:val="00095B0B"/>
    <w:rsid w:val="000C5565"/>
    <w:rsid w:val="000D4CF4"/>
    <w:rsid w:val="001046E9"/>
    <w:rsid w:val="0013679D"/>
    <w:rsid w:val="00181DFC"/>
    <w:rsid w:val="001850F9"/>
    <w:rsid w:val="001E0D3C"/>
    <w:rsid w:val="001E2C35"/>
    <w:rsid w:val="00277CE6"/>
    <w:rsid w:val="002D380D"/>
    <w:rsid w:val="002E180D"/>
    <w:rsid w:val="003364F2"/>
    <w:rsid w:val="00336BB1"/>
    <w:rsid w:val="00387C97"/>
    <w:rsid w:val="00435F60"/>
    <w:rsid w:val="004A5A77"/>
    <w:rsid w:val="004F2744"/>
    <w:rsid w:val="005D2B4A"/>
    <w:rsid w:val="005E6EB0"/>
    <w:rsid w:val="005F3C3C"/>
    <w:rsid w:val="0060262D"/>
    <w:rsid w:val="00656033"/>
    <w:rsid w:val="006A5519"/>
    <w:rsid w:val="00735FE3"/>
    <w:rsid w:val="00745E37"/>
    <w:rsid w:val="007600C8"/>
    <w:rsid w:val="0076322D"/>
    <w:rsid w:val="007B4FAD"/>
    <w:rsid w:val="007E43B6"/>
    <w:rsid w:val="00826728"/>
    <w:rsid w:val="008F3C81"/>
    <w:rsid w:val="00910135"/>
    <w:rsid w:val="00981C31"/>
    <w:rsid w:val="0098555E"/>
    <w:rsid w:val="0099149E"/>
    <w:rsid w:val="009924E3"/>
    <w:rsid w:val="009A06A9"/>
    <w:rsid w:val="009C04AB"/>
    <w:rsid w:val="00A5700F"/>
    <w:rsid w:val="00A63AD9"/>
    <w:rsid w:val="00A846D4"/>
    <w:rsid w:val="00B02D27"/>
    <w:rsid w:val="00B14044"/>
    <w:rsid w:val="00B24297"/>
    <w:rsid w:val="00B438DC"/>
    <w:rsid w:val="00B856AC"/>
    <w:rsid w:val="00B90E3E"/>
    <w:rsid w:val="00B97127"/>
    <w:rsid w:val="00BE6E68"/>
    <w:rsid w:val="00C13DC8"/>
    <w:rsid w:val="00C41080"/>
    <w:rsid w:val="00C42F4B"/>
    <w:rsid w:val="00CC6046"/>
    <w:rsid w:val="00DE1902"/>
    <w:rsid w:val="00EB20FF"/>
    <w:rsid w:val="00F1164D"/>
    <w:rsid w:val="00F125F4"/>
    <w:rsid w:val="00F13DC2"/>
    <w:rsid w:val="00F2461E"/>
    <w:rsid w:val="00F2650F"/>
    <w:rsid w:val="00F34E7B"/>
    <w:rsid w:val="00FA420F"/>
    <w:rsid w:val="00FC3DFE"/>
    <w:rsid w:val="00FE04FF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2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1D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181DFC"/>
    <w:rPr>
      <w:rFonts w:ascii="Times New Roman" w:hAnsi="Times New Roman"/>
      <w:sz w:val="24"/>
    </w:rPr>
  </w:style>
  <w:style w:type="character" w:styleId="a5">
    <w:name w:val="annotation reference"/>
    <w:basedOn w:val="a0"/>
    <w:uiPriority w:val="99"/>
    <w:semiHidden/>
    <w:unhideWhenUsed/>
    <w:rsid w:val="00181D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1DFC"/>
    <w:pPr>
      <w:spacing w:after="8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81DFC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DFC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A846D4"/>
    <w:pPr>
      <w:spacing w:after="200"/>
    </w:pPr>
    <w:rPr>
      <w:rFonts w:asciiTheme="minorHAnsi" w:hAnsiTheme="minorHAnsi"/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A846D4"/>
    <w:rPr>
      <w:rFonts w:ascii="Times New Roman" w:hAnsi="Times New Roman"/>
      <w:b/>
      <w:bCs/>
      <w:sz w:val="20"/>
      <w:szCs w:val="20"/>
    </w:rPr>
  </w:style>
  <w:style w:type="paragraph" w:customStyle="1" w:styleId="11">
    <w:name w:val="Второй уровень (1.1.)"/>
    <w:basedOn w:val="1"/>
    <w:rsid w:val="0060262D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02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List Paragraph"/>
    <w:basedOn w:val="a"/>
    <w:link w:val="ad"/>
    <w:uiPriority w:val="34"/>
    <w:qFormat/>
    <w:rsid w:val="0060262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link w:val="ac"/>
    <w:uiPriority w:val="34"/>
    <w:locked/>
    <w:rsid w:val="0060262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2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81D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a0"/>
    <w:link w:val="a3"/>
    <w:uiPriority w:val="99"/>
    <w:rsid w:val="00181DFC"/>
    <w:rPr>
      <w:rFonts w:ascii="Times New Roman" w:hAnsi="Times New Roman"/>
      <w:sz w:val="24"/>
    </w:rPr>
  </w:style>
  <w:style w:type="character" w:styleId="a5">
    <w:name w:val="annotation reference"/>
    <w:basedOn w:val="a0"/>
    <w:uiPriority w:val="99"/>
    <w:semiHidden/>
    <w:unhideWhenUsed/>
    <w:rsid w:val="00181DF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81DFC"/>
    <w:pPr>
      <w:spacing w:after="8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81DFC"/>
    <w:rPr>
      <w:rFonts w:ascii="Times New Roman" w:hAnsi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1DFC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A846D4"/>
    <w:pPr>
      <w:spacing w:after="200"/>
    </w:pPr>
    <w:rPr>
      <w:rFonts w:asciiTheme="minorHAnsi" w:hAnsiTheme="minorHAnsi"/>
      <w:b/>
      <w:bCs/>
    </w:rPr>
  </w:style>
  <w:style w:type="character" w:customStyle="1" w:styleId="ab">
    <w:name w:val="Тема примечания Знак"/>
    <w:basedOn w:val="a7"/>
    <w:link w:val="aa"/>
    <w:uiPriority w:val="99"/>
    <w:semiHidden/>
    <w:rsid w:val="00A846D4"/>
    <w:rPr>
      <w:rFonts w:ascii="Times New Roman" w:hAnsi="Times New Roman"/>
      <w:b/>
      <w:bCs/>
      <w:sz w:val="20"/>
      <w:szCs w:val="20"/>
    </w:rPr>
  </w:style>
  <w:style w:type="paragraph" w:customStyle="1" w:styleId="11">
    <w:name w:val="Второй уровень (1.1.)"/>
    <w:basedOn w:val="1"/>
    <w:rsid w:val="0060262D"/>
    <w:pPr>
      <w:keepNext w:val="0"/>
      <w:keepLines w:val="0"/>
      <w:tabs>
        <w:tab w:val="num" w:pos="360"/>
      </w:tabs>
      <w:spacing w:before="240" w:after="200" w:line="240" w:lineRule="auto"/>
      <w:ind w:left="851" w:hanging="851"/>
      <w:jc w:val="both"/>
    </w:pPr>
    <w:rPr>
      <w:rFonts w:ascii="Times New Roman" w:eastAsia="Calibri" w:hAnsi="Times New Roman" w:cs="Times New Roman"/>
      <w:b w:val="0"/>
      <w:bCs w:val="0"/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02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List Paragraph"/>
    <w:basedOn w:val="a"/>
    <w:link w:val="ad"/>
    <w:uiPriority w:val="34"/>
    <w:qFormat/>
    <w:rsid w:val="0060262D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d">
    <w:name w:val="Абзац списка Знак"/>
    <w:link w:val="ac"/>
    <w:uiPriority w:val="34"/>
    <w:locked/>
    <w:rsid w:val="006026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Васенина Юлия Александровна</dc:creator>
  <cp:lastModifiedBy>pravo02</cp:lastModifiedBy>
  <cp:revision>8</cp:revision>
  <cp:lastPrinted>2019-01-14T12:17:00Z</cp:lastPrinted>
  <dcterms:created xsi:type="dcterms:W3CDTF">2019-05-07T12:47:00Z</dcterms:created>
  <dcterms:modified xsi:type="dcterms:W3CDTF">2019-05-08T06:57:00Z</dcterms:modified>
</cp:coreProperties>
</file>